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285CA60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9C4DCD">
        <w:rPr>
          <w:rFonts w:cs="Arial"/>
          <w:sz w:val="18"/>
          <w:szCs w:val="18"/>
        </w:rPr>
        <w:t xml:space="preserve"> n° 09-E-MOD2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>CDG 53 – (</w:t>
      </w:r>
      <w:r w:rsidR="00AB731C">
        <w:rPr>
          <w:rFonts w:cs="Arial"/>
          <w:color w:val="92D050"/>
          <w:sz w:val="18"/>
          <w:szCs w:val="18"/>
        </w:rPr>
        <w:t>mars 2022</w:t>
      </w:r>
      <w:r w:rsidR="00585071" w:rsidRPr="00747422">
        <w:rPr>
          <w:rFonts w:cs="Arial"/>
          <w:sz w:val="18"/>
          <w:szCs w:val="18"/>
        </w:rPr>
        <w:t>)</w:t>
      </w:r>
    </w:p>
    <w:p w14:paraId="15748001" w14:textId="07751ED8" w:rsidR="007162E9" w:rsidRPr="00747422" w:rsidRDefault="00FC420E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</w:t>
      </w:r>
    </w:p>
    <w:p w14:paraId="4D759862" w14:textId="588801B2" w:rsidR="000464FE" w:rsidRDefault="00FC420E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autorisant </w:t>
      </w:r>
      <w:r w:rsidRPr="00FC420E">
        <w:rPr>
          <w:rFonts w:cs="Arial"/>
          <w:b/>
          <w:i/>
          <w:color w:val="86C0C9" w:themeColor="accent3"/>
          <w:sz w:val="22"/>
        </w:rPr>
        <w:t>M./Mme_______________</w:t>
      </w:r>
      <w:r w:rsidRPr="00FC420E">
        <w:rPr>
          <w:rFonts w:cs="Arial"/>
          <w:b/>
          <w:color w:val="86C0C9" w:themeColor="accent3"/>
          <w:sz w:val="22"/>
        </w:rPr>
        <w:t xml:space="preserve"> </w:t>
      </w:r>
      <w:r>
        <w:rPr>
          <w:rFonts w:cs="Arial"/>
          <w:b/>
          <w:sz w:val="22"/>
        </w:rPr>
        <w:t>à utiliser un véhicule personnel pour des nécessités de service</w:t>
      </w:r>
    </w:p>
    <w:p w14:paraId="597E9AAA" w14:textId="77777777" w:rsidR="002326C0" w:rsidRPr="000464FE" w:rsidRDefault="002326C0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</w:p>
    <w:p w14:paraId="35EEB1C6" w14:textId="77777777" w:rsidR="00B741A8" w:rsidRDefault="00B741A8" w:rsidP="00B741A8">
      <w:pPr>
        <w:rPr>
          <w:rFonts w:cs="Arial"/>
        </w:rPr>
      </w:pPr>
    </w:p>
    <w:p w14:paraId="435E8F5F" w14:textId="10C8653F" w:rsidR="002326C0" w:rsidRPr="00737F7D" w:rsidRDefault="002326C0" w:rsidP="00B741A8">
      <w:pPr>
        <w:rPr>
          <w:rFonts w:cs="Arial"/>
        </w:rPr>
      </w:pPr>
    </w:p>
    <w:p w14:paraId="672BFB5C" w14:textId="77777777" w:rsidR="00E643CA" w:rsidRPr="00737F7D" w:rsidRDefault="00E643CA" w:rsidP="00B741A8">
      <w:pPr>
        <w:rPr>
          <w:rFonts w:cs="Arial"/>
        </w:rPr>
      </w:pPr>
      <w:bookmarkStart w:id="0" w:name="_GoBack"/>
      <w:bookmarkEnd w:id="0"/>
    </w:p>
    <w:p w14:paraId="1D56ECA3" w14:textId="2E189085" w:rsidR="00AA07CE" w:rsidRPr="00737F7D" w:rsidRDefault="00AB731C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>
        <w:rPr>
          <w:i/>
          <w:noProof/>
          <w:color w:val="86C0C9" w:themeColor="accent3"/>
        </w:rPr>
        <w:drawing>
          <wp:anchor distT="0" distB="0" distL="114300" distR="114300" simplePos="0" relativeHeight="251660288" behindDoc="0" locked="0" layoutInCell="1" allowOverlap="1" wp14:anchorId="08DC2972" wp14:editId="3F8CECA5">
            <wp:simplePos x="0" y="0"/>
            <wp:positionH relativeFrom="column">
              <wp:posOffset>5737860</wp:posOffset>
            </wp:positionH>
            <wp:positionV relativeFrom="paragraph">
              <wp:posOffset>100330</wp:posOffset>
            </wp:positionV>
            <wp:extent cx="1148715" cy="1079500"/>
            <wp:effectExtent l="38100" t="38100" r="51435" b="44450"/>
            <wp:wrapThrough wrapText="bothSides">
              <wp:wrapPolygon edited="0">
                <wp:start x="6900" y="-107"/>
                <wp:lineTo x="-1663" y="2786"/>
                <wp:lineTo x="-123" y="14927"/>
                <wp:lineTo x="5009" y="19922"/>
                <wp:lineTo x="5090" y="20294"/>
                <wp:lineTo x="10541" y="21689"/>
                <wp:lineTo x="11052" y="22346"/>
                <wp:lineTo x="16287" y="21055"/>
                <wp:lineTo x="16474" y="20227"/>
                <wp:lineTo x="19747" y="16681"/>
                <wp:lineTo x="20015" y="16223"/>
                <wp:lineTo x="22292" y="9793"/>
                <wp:lineTo x="22211" y="9422"/>
                <wp:lineTo x="19118" y="1968"/>
                <wp:lineTo x="13343" y="-913"/>
                <wp:lineTo x="11087" y="-1139"/>
                <wp:lineTo x="6900" y="-107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2562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2E5">
        <w:rPr>
          <w:rFonts w:cs="Arial"/>
          <w:i/>
          <w:sz w:val="18"/>
          <w:szCs w:val="18"/>
        </w:rPr>
        <w:t xml:space="preserve">Le </w:t>
      </w:r>
      <w:r w:rsidR="00FC420E">
        <w:rPr>
          <w:rFonts w:cs="Arial"/>
          <w:i/>
          <w:sz w:val="18"/>
          <w:szCs w:val="18"/>
        </w:rPr>
        <w:t>Maire</w:t>
      </w:r>
      <w:r w:rsidR="007162E9" w:rsidRPr="00737F7D">
        <w:rPr>
          <w:rFonts w:cs="Arial"/>
          <w:i/>
          <w:sz w:val="18"/>
          <w:szCs w:val="18"/>
        </w:rPr>
        <w:t xml:space="preserve"> </w:t>
      </w:r>
      <w:r w:rsidR="007162E9" w:rsidRPr="00AC040C">
        <w:rPr>
          <w:rFonts w:cs="Arial"/>
          <w:i/>
          <w:color w:val="86C0C9" w:themeColor="accent3"/>
          <w:sz w:val="18"/>
          <w:szCs w:val="18"/>
        </w:rPr>
        <w:t xml:space="preserve">(le </w:t>
      </w:r>
      <w:r w:rsidR="00FC420E">
        <w:rPr>
          <w:rFonts w:cs="Arial"/>
          <w:i/>
          <w:color w:val="86C0C9" w:themeColor="accent3"/>
          <w:sz w:val="18"/>
          <w:szCs w:val="18"/>
        </w:rPr>
        <w:t>Président)</w:t>
      </w:r>
    </w:p>
    <w:p w14:paraId="1910A2BC" w14:textId="717845BE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 xml:space="preserve">Vu le </w:t>
      </w:r>
      <w:r w:rsidR="00AB731C">
        <w:rPr>
          <w:i/>
        </w:rPr>
        <w:t>code g</w:t>
      </w:r>
      <w:r w:rsidRPr="00FC420E">
        <w:rPr>
          <w:i/>
        </w:rPr>
        <w:t xml:space="preserve">énéral des </w:t>
      </w:r>
      <w:r w:rsidR="00AB731C">
        <w:rPr>
          <w:i/>
        </w:rPr>
        <w:t>collectivités t</w:t>
      </w:r>
      <w:r w:rsidRPr="00FC420E">
        <w:rPr>
          <w:i/>
        </w:rPr>
        <w:t>erritori</w:t>
      </w:r>
      <w:r w:rsidR="00AB731C">
        <w:rPr>
          <w:i/>
        </w:rPr>
        <w:t>ales et notamment son article L</w:t>
      </w:r>
      <w:r w:rsidRPr="00FC420E">
        <w:rPr>
          <w:i/>
        </w:rPr>
        <w:t xml:space="preserve">2122-21 </w:t>
      </w:r>
      <w:r w:rsidR="00AB731C">
        <w:rPr>
          <w:i/>
          <w:color w:val="86C0C9" w:themeColor="accent3"/>
        </w:rPr>
        <w:t>(L</w:t>
      </w:r>
      <w:r w:rsidRPr="00FC420E">
        <w:rPr>
          <w:i/>
          <w:color w:val="86C0C9" w:themeColor="accent3"/>
        </w:rPr>
        <w:t>5211-9),</w:t>
      </w:r>
    </w:p>
    <w:p w14:paraId="2E3FD5DF" w14:textId="3679A7BA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>Vu le décret n° 88-74 du 21 Janvier 1988 modifiant le décret n° 83-16 du 13 Janvier 1983 portant établissement de la liste des pièces justificatives des paiements des communes, des départements, des régions et des établissements publics locaux,</w:t>
      </w:r>
    </w:p>
    <w:p w14:paraId="61FCA21A" w14:textId="091DD436" w:rsidR="00FC420E" w:rsidRPr="00AB731C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  <w:color w:val="92D050"/>
        </w:rPr>
      </w:pPr>
      <w:r w:rsidRPr="00FC420E">
        <w:rPr>
          <w:i/>
        </w:rPr>
        <w:t xml:space="preserve">Vu le décret n° 2001-654 du 19 Juillet 2001 modifié, fixant les conditions et les modalités de règlement des frais occasionnés par les déplacements des personnels des collectivités locales et établissements publics mentionnés </w:t>
      </w:r>
      <w:r w:rsidR="007D3217">
        <w:rPr>
          <w:i/>
        </w:rPr>
        <w:t xml:space="preserve">au </w:t>
      </w:r>
      <w:r w:rsidR="007D3217" w:rsidRPr="00AB731C">
        <w:rPr>
          <w:b/>
          <w:i/>
          <w:color w:val="92D050"/>
        </w:rPr>
        <w:t xml:space="preserve">L4 </w:t>
      </w:r>
      <w:r w:rsidR="004A5855" w:rsidRPr="00AB731C">
        <w:rPr>
          <w:color w:val="92D050"/>
        </w:rPr>
        <w:t xml:space="preserve"> </w:t>
      </w:r>
      <w:r w:rsidR="004A5855" w:rsidRPr="00AB731C">
        <w:rPr>
          <w:b/>
          <w:i/>
          <w:color w:val="92D050"/>
        </w:rPr>
        <w:t>du code général de la fonction publique</w:t>
      </w:r>
      <w:r w:rsidRPr="00AB731C">
        <w:rPr>
          <w:i/>
          <w:color w:val="92D050"/>
        </w:rPr>
        <w:t>,</w:t>
      </w:r>
    </w:p>
    <w:p w14:paraId="33E3B456" w14:textId="77777777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>Vu le décret n° 2006-781 du 3 juillet 2006 fixant les conditions et les modalités de règlement des frais occasionnés par les déplacements temporaires des personnels civils de l’Etat,</w:t>
      </w:r>
    </w:p>
    <w:p w14:paraId="418A0881" w14:textId="3052C2AB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>Vu l’arrêté ministériel du 3 juillet 2006 modifiant les taux des indemnités kilométriques,</w:t>
      </w:r>
    </w:p>
    <w:p w14:paraId="67751EB8" w14:textId="7202D816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>Vu la délibération du.................en date du…………….portant sur les modalités de remboursement des frais de déplacement du personnel de la collectivité,</w:t>
      </w:r>
    </w:p>
    <w:p w14:paraId="13285B3A" w14:textId="7228A625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  <w:r w:rsidRPr="00FC420E">
        <w:rPr>
          <w:i/>
        </w:rPr>
        <w:t xml:space="preserve">Considérant que </w:t>
      </w:r>
      <w:r w:rsidRPr="00FC420E">
        <w:rPr>
          <w:i/>
          <w:color w:val="86C0C9" w:themeColor="accent3"/>
        </w:rPr>
        <w:t>M/M</w:t>
      </w:r>
      <w:r w:rsidRPr="00FC420E">
        <w:rPr>
          <w:i/>
          <w:color w:val="86C0C9" w:themeColor="accent3"/>
          <w:vertAlign w:val="superscript"/>
        </w:rPr>
        <w:t>me</w:t>
      </w:r>
      <w:r w:rsidRPr="00FC420E">
        <w:rPr>
          <w:i/>
          <w:color w:val="86C0C9" w:themeColor="accent3"/>
        </w:rPr>
        <w:t xml:space="preserve">…………… </w:t>
      </w:r>
      <w:r w:rsidRPr="00FC420E">
        <w:rPr>
          <w:i/>
        </w:rPr>
        <w:t>est appelé</w:t>
      </w:r>
      <w:r w:rsidRPr="00D7071C">
        <w:rPr>
          <w:i/>
          <w:color w:val="86C0C9" w:themeColor="accent3"/>
        </w:rPr>
        <w:t xml:space="preserve">(e) </w:t>
      </w:r>
      <w:r w:rsidRPr="00FC420E">
        <w:rPr>
          <w:i/>
        </w:rPr>
        <w:t>à utiliser son véhicule personnel pour les besoins du service</w:t>
      </w:r>
    </w:p>
    <w:p w14:paraId="0E408682" w14:textId="77777777" w:rsidR="00FC420E" w:rsidRPr="00FC420E" w:rsidRDefault="00FC420E" w:rsidP="00FC420E">
      <w:pPr>
        <w:pStyle w:val="textecourant"/>
        <w:tabs>
          <w:tab w:val="left" w:pos="283"/>
        </w:tabs>
        <w:spacing w:before="0" w:line="240" w:lineRule="auto"/>
        <w:rPr>
          <w:i/>
        </w:rPr>
      </w:pPr>
    </w:p>
    <w:p w14:paraId="5C74D2CF" w14:textId="77777777" w:rsidR="00FC420E" w:rsidRPr="00FC420E" w:rsidRDefault="00FC420E" w:rsidP="00FC420E">
      <w:pPr>
        <w:pStyle w:val="textecourant"/>
        <w:tabs>
          <w:tab w:val="left" w:pos="283"/>
        </w:tabs>
        <w:spacing w:before="57"/>
        <w:rPr>
          <w:i/>
          <w:u w:val="single"/>
        </w:rPr>
      </w:pPr>
      <w:r w:rsidRPr="00FC420E">
        <w:rPr>
          <w:i/>
          <w:u w:val="single"/>
        </w:rPr>
        <w:t>arrête</w:t>
      </w:r>
      <w:r w:rsidRPr="00FC420E">
        <w:rPr>
          <w:i/>
        </w:rPr>
        <w:t> :</w:t>
      </w:r>
    </w:p>
    <w:p w14:paraId="4CAFF6D6" w14:textId="77777777" w:rsidR="002326C0" w:rsidRPr="002326C0" w:rsidRDefault="002326C0" w:rsidP="002326C0">
      <w:pPr>
        <w:pStyle w:val="textecourant"/>
        <w:tabs>
          <w:tab w:val="left" w:pos="283"/>
        </w:tabs>
        <w:spacing w:before="57"/>
        <w:rPr>
          <w:i/>
        </w:rPr>
      </w:pPr>
    </w:p>
    <w:p w14:paraId="41F7EECD" w14:textId="77777777" w:rsidR="000464FE" w:rsidRPr="000464FE" w:rsidRDefault="000464FE" w:rsidP="000464FE">
      <w:pPr>
        <w:rPr>
          <w:rFonts w:cs="Arial"/>
          <w:i/>
          <w:color w:val="000000"/>
          <w:sz w:val="18"/>
          <w:szCs w:val="20"/>
        </w:rPr>
      </w:pPr>
    </w:p>
    <w:p w14:paraId="5F910371" w14:textId="77777777" w:rsidR="000464FE" w:rsidRPr="000464FE" w:rsidRDefault="000464FE" w:rsidP="000464FE">
      <w:pPr>
        <w:rPr>
          <w:rFonts w:cs="Arial"/>
          <w:i/>
          <w:color w:val="000000"/>
          <w:sz w:val="18"/>
          <w:szCs w:val="20"/>
        </w:rPr>
      </w:pPr>
      <w:r w:rsidRPr="000464FE">
        <w:rPr>
          <w:rFonts w:cs="Arial"/>
          <w:i/>
          <w:color w:val="000000"/>
          <w:sz w:val="18"/>
          <w:szCs w:val="20"/>
        </w:rPr>
        <w:t>et après en avoir délibéré,</w:t>
      </w:r>
    </w:p>
    <w:p w14:paraId="2E102210" w14:textId="77777777" w:rsidR="002D7670" w:rsidRDefault="002D7670" w:rsidP="00565D14"/>
    <w:p w14:paraId="474AD3FB" w14:textId="73EE6400" w:rsidR="00FC420E" w:rsidRPr="00FC420E" w:rsidRDefault="00FC420E" w:rsidP="00FC420E">
      <w:r w:rsidRPr="00FC420E">
        <w:rPr>
          <w:b/>
          <w:bCs/>
          <w:u w:val="single"/>
        </w:rPr>
        <w:t>Article 1</w:t>
      </w:r>
      <w:r w:rsidRPr="00FC420E">
        <w:t xml:space="preserve"> : </w:t>
      </w:r>
      <w:r w:rsidRPr="00FC420E">
        <w:rPr>
          <w:i/>
          <w:color w:val="86C0C9" w:themeColor="accent3"/>
        </w:rPr>
        <w:t>M./Mme</w:t>
      </w:r>
      <w:r w:rsidRPr="00FC420E">
        <w:t>____________, grade : ___________ , est autorisé</w:t>
      </w:r>
      <w:r w:rsidRPr="005338B3">
        <w:rPr>
          <w:i/>
          <w:color w:val="86C0C9" w:themeColor="accent3"/>
        </w:rPr>
        <w:t>(e)</w:t>
      </w:r>
      <w:r w:rsidRPr="005338B3">
        <w:rPr>
          <w:i/>
          <w:color w:val="86C0C9" w:themeColor="accent3"/>
        </w:rPr>
        <w:fldChar w:fldCharType="begin"/>
      </w:r>
      <w:r w:rsidRPr="005338B3">
        <w:rPr>
          <w:i/>
          <w:color w:val="86C0C9" w:themeColor="accent3"/>
        </w:rPr>
        <w:instrText xml:space="preserve"> MERGEFIELD ACCORD </w:instrText>
      </w:r>
      <w:r w:rsidRPr="005338B3">
        <w:rPr>
          <w:i/>
          <w:color w:val="86C0C9" w:themeColor="accent3"/>
        </w:rPr>
        <w:fldChar w:fldCharType="end"/>
      </w:r>
      <w:r w:rsidRPr="005338B3">
        <w:rPr>
          <w:color w:val="86C0C9" w:themeColor="accent3"/>
        </w:rPr>
        <w:t xml:space="preserve"> </w:t>
      </w:r>
      <w:r w:rsidRPr="00FC420E">
        <w:t>à utiliser son véhicule personnel pour ses déplacements professionnels.</w:t>
      </w:r>
    </w:p>
    <w:p w14:paraId="1CB322AC" w14:textId="77777777" w:rsidR="00FC420E" w:rsidRPr="00FC420E" w:rsidRDefault="00FC420E" w:rsidP="00FC420E"/>
    <w:p w14:paraId="1F45D5D6" w14:textId="77777777" w:rsidR="00FC420E" w:rsidRPr="00FC420E" w:rsidRDefault="00FC420E" w:rsidP="00FC420E">
      <w:r w:rsidRPr="00FC420E">
        <w:rPr>
          <w:b/>
          <w:bCs/>
          <w:u w:val="single"/>
        </w:rPr>
        <w:t>Article 2</w:t>
      </w:r>
      <w:r w:rsidRPr="00FC420E">
        <w:t xml:space="preserve"> : Les caractéristiques de son véhicule sont les suivantes :</w:t>
      </w:r>
    </w:p>
    <w:p w14:paraId="552932CE" w14:textId="77777777" w:rsidR="00FC420E" w:rsidRPr="00FC420E" w:rsidRDefault="00FC420E" w:rsidP="00FC420E">
      <w:r w:rsidRPr="00FC420E">
        <w:t xml:space="preserve">Marque : </w:t>
      </w:r>
      <w:r w:rsidRPr="00FC420E">
        <w:fldChar w:fldCharType="begin"/>
      </w:r>
      <w:r w:rsidRPr="00FC420E">
        <w:instrText xml:space="preserve"> MERGEFIELD MARQUE </w:instrText>
      </w:r>
      <w:r w:rsidRPr="00FC420E">
        <w:fldChar w:fldCharType="end"/>
      </w:r>
      <w:r w:rsidRPr="00FC420E">
        <w:t xml:space="preserve"> - Type : </w:t>
      </w:r>
      <w:r w:rsidRPr="00FC420E">
        <w:fldChar w:fldCharType="begin"/>
      </w:r>
      <w:r w:rsidRPr="00FC420E">
        <w:instrText xml:space="preserve"> MERGEFIELD TYPE </w:instrText>
      </w:r>
      <w:r w:rsidRPr="00FC420E">
        <w:fldChar w:fldCharType="end"/>
      </w:r>
      <w:r w:rsidRPr="00FC420E">
        <w:t xml:space="preserve"> - N° immatriculation : </w:t>
      </w:r>
      <w:r w:rsidRPr="00FC420E">
        <w:fldChar w:fldCharType="begin"/>
      </w:r>
      <w:r w:rsidRPr="00FC420E">
        <w:instrText xml:space="preserve"> MERGEFIELD IMMATRI </w:instrText>
      </w:r>
      <w:r w:rsidRPr="00FC420E">
        <w:fldChar w:fldCharType="end"/>
      </w:r>
      <w:r w:rsidRPr="00FC420E">
        <w:t xml:space="preserve"> - Puissance : </w:t>
      </w:r>
      <w:r w:rsidRPr="00FC420E">
        <w:fldChar w:fldCharType="begin"/>
      </w:r>
      <w:r w:rsidRPr="00FC420E">
        <w:instrText xml:space="preserve"> MERGEFIELD PUISSANCEFISCALE </w:instrText>
      </w:r>
      <w:r w:rsidRPr="00FC420E">
        <w:fldChar w:fldCharType="end"/>
      </w:r>
      <w:r w:rsidRPr="00FC420E">
        <w:t xml:space="preserve"> CV</w:t>
      </w:r>
    </w:p>
    <w:p w14:paraId="288EEE4A" w14:textId="77777777" w:rsidR="00FC420E" w:rsidRPr="00FC420E" w:rsidRDefault="00FC420E" w:rsidP="00FC420E"/>
    <w:p w14:paraId="0E58647A" w14:textId="659D97C5" w:rsidR="00FC420E" w:rsidRPr="00FC420E" w:rsidRDefault="00FC420E" w:rsidP="00FC420E">
      <w:r w:rsidRPr="00FC420E">
        <w:rPr>
          <w:b/>
          <w:bCs/>
          <w:u w:val="single"/>
        </w:rPr>
        <w:t>Article 3</w:t>
      </w:r>
      <w:r w:rsidRPr="00FC420E">
        <w:t xml:space="preserve"> : L’intéressé</w:t>
      </w:r>
      <w:r w:rsidRPr="00FC420E">
        <w:rPr>
          <w:i/>
          <w:color w:val="86C0C9" w:themeColor="accent3"/>
        </w:rPr>
        <w:t>(e)</w:t>
      </w:r>
      <w:r w:rsidRPr="00FC420E">
        <w:fldChar w:fldCharType="begin"/>
      </w:r>
      <w:r w:rsidRPr="00FC420E">
        <w:instrText xml:space="preserve"> MERGEFIELD ACCORD </w:instrText>
      </w:r>
      <w:r w:rsidRPr="00FC420E">
        <w:fldChar w:fldCharType="end"/>
      </w:r>
      <w:r w:rsidRPr="00FC420E">
        <w:t xml:space="preserve"> devra se conformer aux dispositions de l’article 10 du décret n° 2006-781 du 03 Juillet 2006 qui concerne l’obligation d’assurance. Dans l'hypo</w:t>
      </w:r>
      <w:r w:rsidR="00596CDB">
        <w:t>thèse où</w:t>
      </w:r>
      <w:r w:rsidRPr="00FC420E">
        <w:t xml:space="preserve"> l'intéressé</w:t>
      </w:r>
      <w:r w:rsidR="005338B3" w:rsidRPr="005338B3">
        <w:rPr>
          <w:i/>
          <w:color w:val="86C0C9" w:themeColor="accent3"/>
        </w:rPr>
        <w:t>(e)</w:t>
      </w:r>
      <w:r w:rsidRPr="00FC420E">
        <w:fldChar w:fldCharType="begin"/>
      </w:r>
      <w:r w:rsidRPr="00FC420E">
        <w:instrText xml:space="preserve"> MERGEFIELD ACCORD </w:instrText>
      </w:r>
      <w:r w:rsidRPr="00FC420E">
        <w:fldChar w:fldCharType="end"/>
      </w:r>
      <w:r w:rsidRPr="00FC420E">
        <w:t xml:space="preserve"> n'aurait pas souscrit une clause d'usage permettant de garantir son véhicule pour les trajets domicile-travail, l'intéressé</w:t>
      </w:r>
      <w:r w:rsidRPr="005338B3">
        <w:rPr>
          <w:i/>
          <w:color w:val="86C0C9" w:themeColor="accent3"/>
        </w:rPr>
        <w:t>(e)</w:t>
      </w:r>
      <w:r w:rsidRPr="005338B3">
        <w:rPr>
          <w:i/>
          <w:color w:val="86C0C9" w:themeColor="accent3"/>
        </w:rPr>
        <w:fldChar w:fldCharType="begin"/>
      </w:r>
      <w:r w:rsidRPr="005338B3">
        <w:rPr>
          <w:i/>
          <w:color w:val="86C0C9" w:themeColor="accent3"/>
        </w:rPr>
        <w:instrText xml:space="preserve"> MERGEFIELD ACCORD </w:instrText>
      </w:r>
      <w:r w:rsidRPr="005338B3">
        <w:rPr>
          <w:i/>
          <w:color w:val="86C0C9" w:themeColor="accent3"/>
        </w:rPr>
        <w:fldChar w:fldCharType="end"/>
      </w:r>
      <w:r w:rsidRPr="005338B3">
        <w:rPr>
          <w:color w:val="86C0C9" w:themeColor="accent3"/>
        </w:rPr>
        <w:t xml:space="preserve"> </w:t>
      </w:r>
      <w:r w:rsidRPr="00FC420E">
        <w:t>reconnaît être son propre assureur en cas de sinistre sur ce type de trajet et déclare renoncer à tout recours envers sa collectivité. Il en va de même pour les trajets professionnels.</w:t>
      </w:r>
    </w:p>
    <w:p w14:paraId="70135CC2" w14:textId="77777777" w:rsidR="00FC420E" w:rsidRPr="00FC420E" w:rsidRDefault="00FC420E" w:rsidP="00FC420E"/>
    <w:p w14:paraId="31DA6069" w14:textId="77777777" w:rsidR="00FC420E" w:rsidRPr="00FC420E" w:rsidRDefault="00FC420E" w:rsidP="00FC420E">
      <w:r w:rsidRPr="00FC420E">
        <w:rPr>
          <w:b/>
          <w:bCs/>
          <w:u w:val="single"/>
        </w:rPr>
        <w:t>Article 4</w:t>
      </w:r>
      <w:r w:rsidRPr="00FC420E">
        <w:t xml:space="preserve"> : L’intéressé</w:t>
      </w:r>
      <w:r w:rsidRPr="004B4DEF">
        <w:rPr>
          <w:i/>
          <w:color w:val="86C0C9" w:themeColor="accent3"/>
        </w:rPr>
        <w:t>(e)</w:t>
      </w:r>
      <w:r w:rsidRPr="00FC420E">
        <w:fldChar w:fldCharType="begin"/>
      </w:r>
      <w:r w:rsidRPr="00FC420E">
        <w:instrText xml:space="preserve"> MERGEFIELD ACCORD </w:instrText>
      </w:r>
      <w:r w:rsidRPr="00FC420E">
        <w:fldChar w:fldCharType="end"/>
      </w:r>
      <w:r w:rsidRPr="00FC420E">
        <w:t xml:space="preserve"> bénéficiera, en contrepartie de l’utilisation de son véhicule pour ses trajets professionnels, des indemnités kilométriques en vigueur en fonction du kilométrage réalisé et de la puissance fiscale de son véhicule.</w:t>
      </w:r>
    </w:p>
    <w:p w14:paraId="21B15F35" w14:textId="77777777" w:rsidR="00FC420E" w:rsidRPr="00FC420E" w:rsidRDefault="00FC420E" w:rsidP="00FC420E"/>
    <w:p w14:paraId="2C9E3D89" w14:textId="77777777" w:rsidR="00FC420E" w:rsidRPr="00FC420E" w:rsidRDefault="00FC420E" w:rsidP="00FC420E">
      <w:r w:rsidRPr="00FC420E">
        <w:rPr>
          <w:b/>
          <w:bCs/>
          <w:u w:val="single"/>
        </w:rPr>
        <w:t>Article 5</w:t>
      </w:r>
      <w:r w:rsidRPr="00FC420E">
        <w:t xml:space="preserve"> : L’intéressé</w:t>
      </w:r>
      <w:r w:rsidRPr="004B4DEF">
        <w:rPr>
          <w:i/>
          <w:color w:val="86C0C9" w:themeColor="accent3"/>
        </w:rPr>
        <w:t>(e)</w:t>
      </w:r>
      <w:r w:rsidRPr="004B4DEF">
        <w:rPr>
          <w:color w:val="86C0C9" w:themeColor="accent3"/>
        </w:rPr>
        <w:t xml:space="preserve"> </w:t>
      </w:r>
      <w:r w:rsidRPr="00FC420E">
        <w:fldChar w:fldCharType="begin"/>
      </w:r>
      <w:r w:rsidRPr="00FC420E">
        <w:instrText xml:space="preserve"> MERGEFIELD ACCORD </w:instrText>
      </w:r>
      <w:r w:rsidRPr="00FC420E">
        <w:fldChar w:fldCharType="end"/>
      </w:r>
      <w:r w:rsidRPr="00FC420E">
        <w:t>dispose d’un délai de 2 mois pour déposer un recours contre le présent arrêté auprès du Tribunal Administratif de Nantes.</w:t>
      </w:r>
    </w:p>
    <w:p w14:paraId="4DAB7CF9" w14:textId="77777777" w:rsidR="00FC420E" w:rsidRPr="00FC420E" w:rsidRDefault="00FC420E" w:rsidP="00FC420E">
      <w:r w:rsidRPr="00FC420E">
        <w:tab/>
      </w:r>
    </w:p>
    <w:p w14:paraId="46E62BE2" w14:textId="27D02F16" w:rsidR="00FC420E" w:rsidRPr="00FC420E" w:rsidRDefault="00FC420E" w:rsidP="00FC420E">
      <w:r w:rsidRPr="00FC420E">
        <w:rPr>
          <w:b/>
          <w:bCs/>
          <w:u w:val="single"/>
        </w:rPr>
        <w:t>Article 6</w:t>
      </w:r>
      <w:r w:rsidRPr="00FC420E">
        <w:t xml:space="preserve"> : </w:t>
      </w:r>
      <w:r w:rsidRPr="00FC420E">
        <w:rPr>
          <w:i/>
          <w:color w:val="86C0C9" w:themeColor="accent3"/>
        </w:rPr>
        <w:t xml:space="preserve">M. le Maire / M. le </w:t>
      </w:r>
      <w:r>
        <w:rPr>
          <w:i/>
          <w:color w:val="86C0C9" w:themeColor="accent3"/>
        </w:rPr>
        <w:t>Président</w:t>
      </w:r>
      <w:r w:rsidRPr="00FC420E">
        <w:rPr>
          <w:i/>
          <w:color w:val="86C0C9" w:themeColor="accent3"/>
        </w:rPr>
        <w:t xml:space="preserve"> de</w:t>
      </w:r>
      <w:r w:rsidRPr="00FC420E">
        <w:t>…………………. et M. le receveur municipal sont chargés, chacun en ce qui le concerne, de l’exécution du présent arrêté.</w:t>
      </w:r>
    </w:p>
    <w:p w14:paraId="072E4543" w14:textId="77777777" w:rsidR="00FC420E" w:rsidRPr="00FC420E" w:rsidRDefault="00FC420E" w:rsidP="00FC420E"/>
    <w:p w14:paraId="515B2A54" w14:textId="77777777" w:rsidR="00FC420E" w:rsidRPr="002610C4" w:rsidRDefault="00FC420E" w:rsidP="00FC420E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173BF2B" w14:textId="77777777" w:rsidR="00FC420E" w:rsidRPr="002610C4" w:rsidRDefault="00FC420E" w:rsidP="00FC420E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4079A89E" w14:textId="77777777" w:rsidR="00FC420E" w:rsidRPr="002610C4" w:rsidRDefault="00FC420E" w:rsidP="00FC420E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64680A1" w14:textId="77777777" w:rsidR="00FC420E" w:rsidRDefault="00FC420E" w:rsidP="00FC420E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29C1620D" w14:textId="77777777" w:rsidR="00FC420E" w:rsidRPr="009D2780" w:rsidRDefault="00FC420E" w:rsidP="00FC420E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7ADB6416" w14:textId="77777777" w:rsidR="00FC420E" w:rsidRPr="002610C4" w:rsidRDefault="00FC420E" w:rsidP="00FC420E">
      <w:pPr>
        <w:rPr>
          <w:rFonts w:cs="Arial"/>
          <w:i/>
          <w:color w:val="4DA0AD" w:themeColor="accent3" w:themeShade="BF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9840" wp14:editId="652CBD9E">
                <wp:simplePos x="0" y="0"/>
                <wp:positionH relativeFrom="column">
                  <wp:posOffset>-5080</wp:posOffset>
                </wp:positionH>
                <wp:positionV relativeFrom="paragraph">
                  <wp:posOffset>652145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87BE1" w14:textId="77777777" w:rsidR="00FC420E" w:rsidRPr="00E643CA" w:rsidRDefault="00FC420E" w:rsidP="00FC420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Notification à l’agent le</w:t>
                            </w:r>
                            <w:r w:rsidRPr="00E643CA"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</w:p>
                          <w:p w14:paraId="24654945" w14:textId="77777777" w:rsidR="00FC420E" w:rsidRPr="00E643CA" w:rsidRDefault="00FC420E" w:rsidP="00FC420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CB8B06F" w14:textId="77777777" w:rsidR="00FC420E" w:rsidRPr="00E643CA" w:rsidRDefault="00FC420E" w:rsidP="00FC420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34558065" w14:textId="77777777" w:rsidR="00FC420E" w:rsidRPr="00E643CA" w:rsidRDefault="00FC420E" w:rsidP="00FC420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4F2B7603" w14:textId="77777777" w:rsidR="00FC420E" w:rsidRDefault="00FC420E" w:rsidP="00FC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B98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4pt;margin-top:51.3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" stroked="f">
                <v:textbox>
                  <w:txbxContent>
                    <w:p w14:paraId="55687BE1" w14:textId="77777777" w:rsidR="00FC420E" w:rsidRPr="00E643CA" w:rsidRDefault="00FC420E" w:rsidP="00FC420E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Notification à l’agent </w:t>
                      </w:r>
                      <w:proofErr w:type="gramStart"/>
                      <w:r>
                        <w:rPr>
                          <w:rFonts w:cs="Arial"/>
                          <w:szCs w:val="20"/>
                        </w:rPr>
                        <w:t>le</w:t>
                      </w:r>
                      <w:r w:rsidRPr="00E643CA">
                        <w:rPr>
                          <w:rFonts w:cs="Arial"/>
                          <w:szCs w:val="20"/>
                        </w:rPr>
                        <w:t>:</w:t>
                      </w:r>
                      <w:proofErr w:type="gramEnd"/>
                      <w:r w:rsidRPr="00E643CA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24654945" w14:textId="77777777" w:rsidR="00FC420E" w:rsidRPr="00E643CA" w:rsidRDefault="00FC420E" w:rsidP="00FC420E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CB8B06F" w14:textId="77777777" w:rsidR="00FC420E" w:rsidRPr="00E643CA" w:rsidRDefault="00FC420E" w:rsidP="00FC420E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34558065" w14:textId="77777777" w:rsidR="00FC420E" w:rsidRPr="00E643CA" w:rsidRDefault="00FC420E" w:rsidP="00FC420E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4F2B7603" w14:textId="77777777" w:rsidR="00FC420E" w:rsidRDefault="00FC420E" w:rsidP="00FC420E"/>
                  </w:txbxContent>
                </v:textbox>
              </v:shape>
            </w:pict>
          </mc:Fallback>
        </mc:AlternateContent>
      </w:r>
    </w:p>
    <w:p w14:paraId="41AC9AE6" w14:textId="053B779D" w:rsidR="00835CFA" w:rsidRPr="002610C4" w:rsidRDefault="00835CFA" w:rsidP="00FC420E">
      <w:pPr>
        <w:pStyle w:val="textecourant"/>
        <w:tabs>
          <w:tab w:val="left" w:pos="283"/>
        </w:tabs>
        <w:spacing w:before="57"/>
        <w:rPr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36DFB"/>
    <w:rsid w:val="00042168"/>
    <w:rsid w:val="0004495C"/>
    <w:rsid w:val="000464FE"/>
    <w:rsid w:val="00053690"/>
    <w:rsid w:val="00063834"/>
    <w:rsid w:val="0006691C"/>
    <w:rsid w:val="0008081D"/>
    <w:rsid w:val="000873EF"/>
    <w:rsid w:val="000876D6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26C0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6AD9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53FF0"/>
    <w:rsid w:val="00461FBA"/>
    <w:rsid w:val="004652D5"/>
    <w:rsid w:val="004658AC"/>
    <w:rsid w:val="004807F4"/>
    <w:rsid w:val="004844D5"/>
    <w:rsid w:val="0048609F"/>
    <w:rsid w:val="00497271"/>
    <w:rsid w:val="004A3D15"/>
    <w:rsid w:val="004A5855"/>
    <w:rsid w:val="004B0950"/>
    <w:rsid w:val="004B2939"/>
    <w:rsid w:val="004B4DEF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38B3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6CDB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4A87"/>
    <w:rsid w:val="00646273"/>
    <w:rsid w:val="0065082B"/>
    <w:rsid w:val="00654BD2"/>
    <w:rsid w:val="00655A45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3217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C4DCD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396C"/>
    <w:rsid w:val="00AA5D72"/>
    <w:rsid w:val="00AB2CE9"/>
    <w:rsid w:val="00AB731C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201C4"/>
    <w:rsid w:val="00D5570A"/>
    <w:rsid w:val="00D63391"/>
    <w:rsid w:val="00D6654C"/>
    <w:rsid w:val="00D67514"/>
    <w:rsid w:val="00D7071C"/>
    <w:rsid w:val="00D77178"/>
    <w:rsid w:val="00D83752"/>
    <w:rsid w:val="00D9077E"/>
    <w:rsid w:val="00DA1354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D42E5"/>
    <w:rsid w:val="00DE26AE"/>
    <w:rsid w:val="00DF135D"/>
    <w:rsid w:val="00DF5830"/>
    <w:rsid w:val="00E04456"/>
    <w:rsid w:val="00E045D1"/>
    <w:rsid w:val="00E1260F"/>
    <w:rsid w:val="00E24FCF"/>
    <w:rsid w:val="00E43896"/>
    <w:rsid w:val="00E50685"/>
    <w:rsid w:val="00E553C9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C420E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9E4BB65-49B7-417E-84F0-635B6DDC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420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420E"/>
    <w:rPr>
      <w:rFonts w:ascii="Arial" w:hAnsi="Arial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42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42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1CB8-79CB-46E6-AC8B-C68BF39A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Duval</dc:creator>
  <cp:lastModifiedBy>Marie Bilheux</cp:lastModifiedBy>
  <cp:revision>7</cp:revision>
  <cp:lastPrinted>2020-03-10T16:34:00Z</cp:lastPrinted>
  <dcterms:created xsi:type="dcterms:W3CDTF">2020-12-07T14:18:00Z</dcterms:created>
  <dcterms:modified xsi:type="dcterms:W3CDTF">2022-02-25T16:23:00Z</dcterms:modified>
</cp:coreProperties>
</file>