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555CF" w14:textId="74232972" w:rsidR="004B3FB2" w:rsidRPr="008C33AC" w:rsidRDefault="004B3FB2" w:rsidP="004B3FB2">
      <w:pPr>
        <w:spacing w:after="0" w:line="240" w:lineRule="auto"/>
        <w:jc w:val="center"/>
        <w:rPr>
          <w:rFonts w:ascii="Arial" w:hAnsi="Arial" w:cs="Arial"/>
          <w:sz w:val="18"/>
          <w:szCs w:val="18"/>
        </w:rPr>
      </w:pPr>
      <w:r w:rsidRPr="008C33AC">
        <w:rPr>
          <w:rFonts w:ascii="Arial" w:hAnsi="Arial" w:cs="Arial"/>
          <w:sz w:val="18"/>
          <w:szCs w:val="18"/>
        </w:rPr>
        <w:t xml:space="preserve">Modèle à adapter </w:t>
      </w:r>
      <w:r>
        <w:rPr>
          <w:rFonts w:ascii="Arial" w:hAnsi="Arial" w:cs="Arial"/>
          <w:sz w:val="18"/>
          <w:szCs w:val="18"/>
        </w:rPr>
        <w:t xml:space="preserve">n° </w:t>
      </w:r>
      <w:r w:rsidR="00C4161A">
        <w:rPr>
          <w:rFonts w:ascii="Arial" w:hAnsi="Arial" w:cs="Arial"/>
          <w:sz w:val="18"/>
          <w:szCs w:val="18"/>
        </w:rPr>
        <w:t>06-F-MOD3</w:t>
      </w:r>
      <w:r>
        <w:rPr>
          <w:rFonts w:ascii="Arial" w:hAnsi="Arial" w:cs="Arial"/>
          <w:sz w:val="18"/>
          <w:szCs w:val="18"/>
        </w:rPr>
        <w:t xml:space="preserve"> - CDG 53 </w:t>
      </w:r>
      <w:r w:rsidRPr="00C50D1A">
        <w:rPr>
          <w:rFonts w:ascii="Arial" w:hAnsi="Arial" w:cs="Arial"/>
          <w:color w:val="74B230"/>
          <w:sz w:val="18"/>
          <w:szCs w:val="18"/>
        </w:rPr>
        <w:t>(</w:t>
      </w:r>
      <w:r>
        <w:rPr>
          <w:rFonts w:ascii="Arial" w:hAnsi="Arial" w:cs="Arial"/>
          <w:color w:val="74B230"/>
          <w:sz w:val="18"/>
          <w:szCs w:val="18"/>
        </w:rPr>
        <w:t>avril 2026</w:t>
      </w:r>
      <w:r w:rsidRPr="00C50D1A">
        <w:rPr>
          <w:rFonts w:ascii="Arial" w:hAnsi="Arial" w:cs="Arial"/>
          <w:color w:val="74B230"/>
          <w:sz w:val="18"/>
          <w:szCs w:val="18"/>
        </w:rPr>
        <w:t>)</w:t>
      </w:r>
    </w:p>
    <w:p w14:paraId="02ECB7AE" w14:textId="77777777" w:rsidR="00C4161A" w:rsidRDefault="004B3FB2" w:rsidP="004B3FB2">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r>
        <w:rPr>
          <w:rFonts w:ascii="Arial" w:hAnsi="Arial" w:cs="Arial"/>
          <w:b/>
        </w:rPr>
        <w:t>Délibération</w:t>
      </w:r>
      <w:r w:rsidRPr="006C1AA8">
        <w:rPr>
          <w:rFonts w:ascii="Arial" w:hAnsi="Arial" w:cs="Arial"/>
          <w:b/>
        </w:rPr>
        <w:t xml:space="preserve"> n° ___ </w:t>
      </w:r>
      <w:r>
        <w:rPr>
          <w:rFonts w:ascii="Arial" w:hAnsi="Arial" w:cs="Arial"/>
          <w:b/>
        </w:rPr>
        <w:t xml:space="preserve">portant </w:t>
      </w:r>
      <w:r w:rsidRPr="004B3FB2">
        <w:rPr>
          <w:rFonts w:ascii="Arial" w:hAnsi="Arial" w:cs="Arial"/>
          <w:b/>
        </w:rPr>
        <w:t xml:space="preserve">Adhésion au dispositif de signalement </w:t>
      </w:r>
    </w:p>
    <w:p w14:paraId="12899A6E" w14:textId="7BB8FDC7" w:rsidR="004B3FB2" w:rsidRPr="00CC10A5" w:rsidRDefault="004B3FB2" w:rsidP="004B3FB2">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proofErr w:type="gramStart"/>
      <w:r w:rsidRPr="004B3FB2">
        <w:rPr>
          <w:rFonts w:ascii="Arial" w:hAnsi="Arial" w:cs="Arial"/>
          <w:b/>
        </w:rPr>
        <w:t>proposé</w:t>
      </w:r>
      <w:proofErr w:type="gramEnd"/>
      <w:r w:rsidRPr="004B3FB2">
        <w:rPr>
          <w:rFonts w:ascii="Arial" w:hAnsi="Arial" w:cs="Arial"/>
          <w:b/>
        </w:rPr>
        <w:t xml:space="preserve"> par le Centre de gestion de la</w:t>
      </w:r>
      <w:r>
        <w:rPr>
          <w:rFonts w:ascii="Arial" w:hAnsi="Arial" w:cs="Arial"/>
          <w:b/>
        </w:rPr>
        <w:t xml:space="preserve"> Mayenne</w:t>
      </w:r>
    </w:p>
    <w:p w14:paraId="55982DEF" w14:textId="77777777" w:rsidR="004B3FB2" w:rsidRDefault="004B3FB2" w:rsidP="004B3FB2">
      <w:pPr>
        <w:pBdr>
          <w:top w:val="single" w:sz="4" w:space="0" w:color="auto"/>
          <w:left w:val="single" w:sz="4" w:space="4" w:color="auto"/>
          <w:bottom w:val="single" w:sz="4" w:space="1" w:color="auto"/>
          <w:right w:val="single" w:sz="4" w:space="4" w:color="auto"/>
        </w:pBdr>
        <w:spacing w:after="0" w:line="240" w:lineRule="auto"/>
        <w:jc w:val="center"/>
        <w:rPr>
          <w:rFonts w:ascii="Arial" w:hAnsi="Arial" w:cs="Arial"/>
          <w:b/>
        </w:rPr>
      </w:pPr>
    </w:p>
    <w:p w14:paraId="57CCAB05" w14:textId="2DC2DB65" w:rsidR="004B3FB2" w:rsidRDefault="004B3FB2" w:rsidP="004B3FB2">
      <w:pPr>
        <w:spacing w:after="0" w:line="240" w:lineRule="auto"/>
        <w:rPr>
          <w:rFonts w:ascii="Arial" w:hAnsi="Arial" w:cs="Arial"/>
          <w:sz w:val="20"/>
          <w:szCs w:val="20"/>
        </w:rPr>
      </w:pPr>
    </w:p>
    <w:p w14:paraId="57FDCF19" w14:textId="77777777" w:rsidR="004B3FB2" w:rsidRDefault="004B3FB2" w:rsidP="004B3FB2">
      <w:pPr>
        <w:spacing w:after="0" w:line="240" w:lineRule="auto"/>
        <w:rPr>
          <w:rFonts w:ascii="Arial" w:hAnsi="Arial" w:cs="Arial"/>
          <w:b/>
          <w:sz w:val="20"/>
          <w:szCs w:val="20"/>
        </w:rPr>
      </w:pPr>
      <w:r w:rsidRPr="004B3FB2">
        <w:rPr>
          <w:rFonts w:ascii="Arial" w:hAnsi="Arial" w:cs="Arial"/>
          <w:b/>
          <w:sz w:val="20"/>
          <w:szCs w:val="20"/>
        </w:rPr>
        <w:t xml:space="preserve">EXPOSÉ </w:t>
      </w:r>
    </w:p>
    <w:p w14:paraId="5413815B" w14:textId="77777777" w:rsidR="004B3FB2" w:rsidRPr="004B3FB2" w:rsidRDefault="004B3FB2" w:rsidP="004B3FB2">
      <w:pPr>
        <w:spacing w:after="0" w:line="240" w:lineRule="auto"/>
        <w:rPr>
          <w:rFonts w:ascii="Arial" w:hAnsi="Arial" w:cs="Arial"/>
          <w:b/>
          <w:sz w:val="20"/>
          <w:szCs w:val="20"/>
        </w:rPr>
      </w:pPr>
    </w:p>
    <w:p w14:paraId="3EFED523" w14:textId="77777777" w:rsidR="004B3FB2" w:rsidRDefault="004B3FB2" w:rsidP="004B3FB2">
      <w:pPr>
        <w:spacing w:after="0" w:line="240" w:lineRule="auto"/>
        <w:rPr>
          <w:rFonts w:ascii="Arial" w:hAnsi="Arial" w:cs="Arial"/>
          <w:sz w:val="20"/>
          <w:szCs w:val="20"/>
        </w:rPr>
      </w:pPr>
      <w:r w:rsidRPr="004B3FB2">
        <w:rPr>
          <w:rFonts w:ascii="Arial" w:hAnsi="Arial" w:cs="Arial"/>
          <w:sz w:val="20"/>
          <w:szCs w:val="20"/>
        </w:rPr>
        <w:t>Les collectivités et établissements publics ont l’obligation de mettre en place un dispositif de signalement qui a pour objet de recueillir les signalements des agents qui s'estiment victimes d'atteintes volontaires à leur intégrité physique, d'un acte de violence, de discrimination, de harcèlement moral ou sexuel, d'agissements sexistes, de menaces ou de tout autre acte d'intimidation et de les orienter vers les autorités compétentes en matière d'accompagnement, de soutien et de protection des victimes et de traitement des faits signalés. Ce dispositif permet également de recueillir les signalements de témoins de tels agissements.</w:t>
      </w:r>
    </w:p>
    <w:p w14:paraId="0E6F93F1" w14:textId="77777777" w:rsidR="004B3FB2" w:rsidRPr="004B3FB2" w:rsidRDefault="004B3FB2" w:rsidP="004B3FB2">
      <w:pPr>
        <w:spacing w:after="0" w:line="240" w:lineRule="auto"/>
        <w:rPr>
          <w:rFonts w:ascii="Arial" w:hAnsi="Arial" w:cs="Arial"/>
          <w:sz w:val="20"/>
          <w:szCs w:val="20"/>
        </w:rPr>
      </w:pPr>
    </w:p>
    <w:p w14:paraId="51437E80" w14:textId="77777777" w:rsidR="004B3FB2" w:rsidRDefault="004B3FB2" w:rsidP="004B3FB2">
      <w:pPr>
        <w:spacing w:after="0" w:line="240" w:lineRule="auto"/>
        <w:rPr>
          <w:rFonts w:ascii="Arial" w:hAnsi="Arial" w:cs="Arial"/>
          <w:sz w:val="20"/>
          <w:szCs w:val="20"/>
        </w:rPr>
      </w:pPr>
      <w:r w:rsidRPr="004B3FB2">
        <w:rPr>
          <w:rFonts w:ascii="Arial" w:hAnsi="Arial" w:cs="Arial"/>
          <w:sz w:val="20"/>
          <w:szCs w:val="20"/>
        </w:rPr>
        <w:t>Ce dispositif comprend trois étapes successives :</w:t>
      </w:r>
    </w:p>
    <w:p w14:paraId="1C251F66" w14:textId="77777777" w:rsidR="004B3FB2" w:rsidRPr="004B3FB2" w:rsidRDefault="004B3FB2" w:rsidP="004B3FB2">
      <w:pPr>
        <w:spacing w:after="0" w:line="240" w:lineRule="auto"/>
        <w:rPr>
          <w:rFonts w:ascii="Arial" w:hAnsi="Arial" w:cs="Arial"/>
          <w:sz w:val="20"/>
          <w:szCs w:val="20"/>
        </w:rPr>
      </w:pPr>
    </w:p>
    <w:p w14:paraId="2558C5B9" w14:textId="77777777" w:rsidR="004B3FB2" w:rsidRPr="004B3FB2" w:rsidRDefault="004B3FB2" w:rsidP="004B3FB2">
      <w:pPr>
        <w:numPr>
          <w:ilvl w:val="0"/>
          <w:numId w:val="6"/>
        </w:numPr>
        <w:spacing w:after="0" w:line="240" w:lineRule="auto"/>
        <w:rPr>
          <w:rFonts w:ascii="Arial" w:hAnsi="Arial" w:cs="Arial"/>
          <w:sz w:val="20"/>
          <w:szCs w:val="20"/>
        </w:rPr>
      </w:pPr>
      <w:r w:rsidRPr="004B3FB2">
        <w:rPr>
          <w:rFonts w:ascii="Arial" w:hAnsi="Arial" w:cs="Arial"/>
          <w:sz w:val="20"/>
          <w:szCs w:val="20"/>
        </w:rPr>
        <w:t>Le recueil des signalements effectués par les agents s'estimant victimes ou témoins ;</w:t>
      </w:r>
    </w:p>
    <w:p w14:paraId="59A62026" w14:textId="77777777" w:rsidR="004B3FB2" w:rsidRPr="004B3FB2" w:rsidRDefault="004B3FB2" w:rsidP="004B3FB2">
      <w:pPr>
        <w:numPr>
          <w:ilvl w:val="0"/>
          <w:numId w:val="6"/>
        </w:numPr>
        <w:spacing w:after="0" w:line="240" w:lineRule="auto"/>
        <w:rPr>
          <w:rFonts w:ascii="Arial" w:hAnsi="Arial" w:cs="Arial"/>
          <w:sz w:val="20"/>
          <w:szCs w:val="20"/>
        </w:rPr>
      </w:pPr>
      <w:r w:rsidRPr="004B3FB2">
        <w:rPr>
          <w:rFonts w:ascii="Arial" w:hAnsi="Arial" w:cs="Arial"/>
          <w:sz w:val="20"/>
          <w:szCs w:val="20"/>
        </w:rPr>
        <w:t>L'orientation des agents s'estimant victimes vers les services et professionnels compétents chargés de leur accompagnement et de leur soutien ;</w:t>
      </w:r>
    </w:p>
    <w:p w14:paraId="552C38C1" w14:textId="77777777" w:rsidR="004B3FB2" w:rsidRDefault="004B3FB2" w:rsidP="004B3FB2">
      <w:pPr>
        <w:numPr>
          <w:ilvl w:val="0"/>
          <w:numId w:val="6"/>
        </w:numPr>
        <w:spacing w:after="0" w:line="240" w:lineRule="auto"/>
        <w:rPr>
          <w:rFonts w:ascii="Arial" w:hAnsi="Arial" w:cs="Arial"/>
          <w:sz w:val="20"/>
          <w:szCs w:val="20"/>
        </w:rPr>
      </w:pPr>
      <w:r w:rsidRPr="004B3FB2">
        <w:rPr>
          <w:rFonts w:ascii="Arial" w:hAnsi="Arial" w:cs="Arial"/>
          <w:sz w:val="20"/>
          <w:szCs w:val="20"/>
        </w:rPr>
        <w:t>L'orientation des agents s'estimant victimes ou témoins vers les autorités compétentes pour prendre toute mesure de protection fonctionnelle appropriée et assurer le traitement des faits signalés.</w:t>
      </w:r>
    </w:p>
    <w:p w14:paraId="17C96921" w14:textId="77777777" w:rsidR="004B3FB2" w:rsidRPr="004B3FB2" w:rsidRDefault="004B3FB2" w:rsidP="004B3FB2">
      <w:pPr>
        <w:spacing w:after="0" w:line="240" w:lineRule="auto"/>
        <w:ind w:left="1332"/>
        <w:rPr>
          <w:rFonts w:ascii="Arial" w:hAnsi="Arial" w:cs="Arial"/>
          <w:sz w:val="20"/>
          <w:szCs w:val="20"/>
        </w:rPr>
      </w:pPr>
    </w:p>
    <w:p w14:paraId="1C8A33FC" w14:textId="77777777" w:rsidR="004B3FB2" w:rsidRDefault="004B3FB2" w:rsidP="004B3FB2">
      <w:pPr>
        <w:spacing w:after="0" w:line="240" w:lineRule="auto"/>
        <w:rPr>
          <w:rFonts w:ascii="Arial" w:hAnsi="Arial" w:cs="Arial"/>
          <w:sz w:val="20"/>
          <w:szCs w:val="20"/>
        </w:rPr>
      </w:pPr>
      <w:r w:rsidRPr="004B3FB2">
        <w:rPr>
          <w:rFonts w:ascii="Arial" w:hAnsi="Arial" w:cs="Arial"/>
          <w:sz w:val="20"/>
          <w:szCs w:val="20"/>
        </w:rPr>
        <w:t>Le Code général de la fonction publique prévoit que cette mission peut être confiée au Centre de gestion.</w:t>
      </w:r>
    </w:p>
    <w:p w14:paraId="41458D57" w14:textId="77777777" w:rsidR="004B3FB2" w:rsidRPr="004B3FB2" w:rsidRDefault="004B3FB2" w:rsidP="004B3FB2">
      <w:pPr>
        <w:spacing w:after="0" w:line="240" w:lineRule="auto"/>
        <w:rPr>
          <w:rFonts w:ascii="Arial" w:hAnsi="Arial" w:cs="Arial"/>
          <w:sz w:val="20"/>
          <w:szCs w:val="20"/>
        </w:rPr>
      </w:pPr>
    </w:p>
    <w:p w14:paraId="7CF9054A" w14:textId="77777777" w:rsidR="004B3FB2" w:rsidRDefault="004B3FB2" w:rsidP="004B3FB2">
      <w:pPr>
        <w:spacing w:after="0" w:line="240" w:lineRule="auto"/>
        <w:rPr>
          <w:rFonts w:ascii="Arial" w:hAnsi="Arial" w:cs="Arial"/>
          <w:bCs/>
          <w:sz w:val="20"/>
          <w:szCs w:val="20"/>
        </w:rPr>
      </w:pPr>
      <w:r w:rsidRPr="004B3FB2">
        <w:rPr>
          <w:rFonts w:ascii="Arial" w:hAnsi="Arial" w:cs="Arial"/>
          <w:bCs/>
          <w:sz w:val="20"/>
          <w:szCs w:val="20"/>
        </w:rPr>
        <w:t>Dans le cadre leur coopération régionale, les cinq centres de gestion des Pays de la Loire ont décidé de mutualiser la mise en œuvre du dispositif de signalement. Ils s’appuient pour ce faire sur un prestataire garantissant la facilité d’accès, un traitement et un accompagnement experts des signalements et de leurs auteurs et une totale indépendance entre les conseils dispensés aux employeurs par les centres de gestion et l’accompagnement prévu par le dispositif en direction des agents.</w:t>
      </w:r>
    </w:p>
    <w:p w14:paraId="49CCF970" w14:textId="77777777" w:rsidR="004B3FB2" w:rsidRPr="004B3FB2" w:rsidRDefault="004B3FB2" w:rsidP="004B3FB2">
      <w:pPr>
        <w:spacing w:after="0" w:line="240" w:lineRule="auto"/>
        <w:rPr>
          <w:rFonts w:ascii="Arial" w:hAnsi="Arial" w:cs="Arial"/>
          <w:bCs/>
          <w:sz w:val="20"/>
          <w:szCs w:val="20"/>
        </w:rPr>
      </w:pPr>
    </w:p>
    <w:p w14:paraId="784CD14E" w14:textId="77777777" w:rsidR="004B3FB2" w:rsidRDefault="004B3FB2" w:rsidP="004B3FB2">
      <w:pPr>
        <w:spacing w:after="0" w:line="240" w:lineRule="auto"/>
        <w:rPr>
          <w:rFonts w:ascii="Arial" w:hAnsi="Arial" w:cs="Arial"/>
          <w:bCs/>
          <w:sz w:val="20"/>
          <w:szCs w:val="20"/>
        </w:rPr>
      </w:pPr>
      <w:r w:rsidRPr="004B3FB2">
        <w:rPr>
          <w:rFonts w:ascii="Arial" w:hAnsi="Arial" w:cs="Arial"/>
          <w:bCs/>
          <w:sz w:val="20"/>
          <w:szCs w:val="20"/>
        </w:rPr>
        <w:t>Dans le cadre d’un groupement de commande dont le Centre de gestion de Loire-Atlantique est le coordonnateur, les cinq centres de gestion des Pays de la Loire ont ainsi confié la mise en œuvre du dispositif de signalement à l’entreprise QUALISOCIAL pour une première période courant jusqu’au 9 juillet 2027, renouvelable pour une durée de deux ans, soit jusqu’au 9 juillet 2029. En tant que coordonnateur de ce groupement, le Centre de gestion de la Loire-Atlantique porte la responsabilité juridique et financière de ce marché.</w:t>
      </w:r>
    </w:p>
    <w:p w14:paraId="6AF42256" w14:textId="77777777" w:rsidR="004B3FB2" w:rsidRPr="004B3FB2" w:rsidRDefault="004B3FB2" w:rsidP="004B3FB2">
      <w:pPr>
        <w:spacing w:after="0" w:line="240" w:lineRule="auto"/>
        <w:rPr>
          <w:rFonts w:ascii="Arial" w:hAnsi="Arial" w:cs="Arial"/>
          <w:bCs/>
          <w:sz w:val="20"/>
          <w:szCs w:val="20"/>
        </w:rPr>
      </w:pPr>
    </w:p>
    <w:p w14:paraId="36068D0E" w14:textId="77777777" w:rsidR="004B3FB2" w:rsidRPr="004B3FB2" w:rsidRDefault="004B3FB2" w:rsidP="004B3FB2">
      <w:pPr>
        <w:spacing w:after="0" w:line="240" w:lineRule="auto"/>
        <w:rPr>
          <w:rFonts w:ascii="Arial" w:hAnsi="Arial" w:cs="Arial"/>
          <w:b/>
          <w:bCs/>
          <w:sz w:val="20"/>
          <w:szCs w:val="20"/>
        </w:rPr>
      </w:pPr>
      <w:r w:rsidRPr="004B3FB2">
        <w:rPr>
          <w:rFonts w:ascii="Arial" w:hAnsi="Arial" w:cs="Arial"/>
          <w:bCs/>
          <w:sz w:val="20"/>
          <w:szCs w:val="20"/>
        </w:rPr>
        <w:t>L’adhésion au dispositif régional de signalement est ouverte à l’ensemble des collectivités affiliées et non affiliées adhérentes au socle commun des cinq départements de la région des Pays de la Loire pour la durée de ce marché.</w:t>
      </w:r>
    </w:p>
    <w:p w14:paraId="345E2555" w14:textId="77777777" w:rsidR="004B3FB2" w:rsidRDefault="004B3FB2" w:rsidP="004B3FB2">
      <w:pPr>
        <w:spacing w:after="0" w:line="240" w:lineRule="auto"/>
        <w:rPr>
          <w:rFonts w:ascii="Arial" w:hAnsi="Arial" w:cs="Arial"/>
          <w:sz w:val="20"/>
          <w:szCs w:val="20"/>
        </w:rPr>
      </w:pPr>
      <w:r w:rsidRPr="004B3FB2">
        <w:rPr>
          <w:rFonts w:ascii="Arial" w:hAnsi="Arial" w:cs="Arial"/>
          <w:sz w:val="20"/>
          <w:szCs w:val="20"/>
        </w:rPr>
        <w:t xml:space="preserve">Dans le cadre du lancement du dispositif régional de signalement et à l’initiative de la conférence des Présidences de la coopération régionale, il ne sera procédé dans un premier temps à aucune facturation des prestations proposées aux adhérents. </w:t>
      </w:r>
    </w:p>
    <w:p w14:paraId="5FACB3FC" w14:textId="77777777" w:rsidR="004B3FB2" w:rsidRPr="004B3FB2" w:rsidRDefault="004B3FB2" w:rsidP="004B3FB2">
      <w:pPr>
        <w:spacing w:after="0" w:line="240" w:lineRule="auto"/>
        <w:rPr>
          <w:rFonts w:ascii="Arial" w:hAnsi="Arial" w:cs="Arial"/>
          <w:sz w:val="20"/>
          <w:szCs w:val="20"/>
        </w:rPr>
      </w:pPr>
    </w:p>
    <w:p w14:paraId="1ACB0027" w14:textId="77777777" w:rsidR="004B3FB2" w:rsidRDefault="004B3FB2" w:rsidP="004B3FB2">
      <w:pPr>
        <w:spacing w:after="0" w:line="240" w:lineRule="auto"/>
        <w:rPr>
          <w:rFonts w:ascii="Arial" w:hAnsi="Arial" w:cs="Arial"/>
          <w:sz w:val="20"/>
          <w:szCs w:val="20"/>
        </w:rPr>
      </w:pPr>
      <w:r w:rsidRPr="004B3FB2">
        <w:rPr>
          <w:rFonts w:ascii="Arial" w:hAnsi="Arial" w:cs="Arial"/>
          <w:sz w:val="20"/>
          <w:szCs w:val="20"/>
        </w:rPr>
        <w:t>Au regard de l’évaluation du dispositif, un tarif spécifique pourra être arrêté et révisé chaque année à compter de l’exercice 2027. La définition et la révision de ce tarif donneront lieu à la signature d’avenants à la présente convention.</w:t>
      </w:r>
    </w:p>
    <w:p w14:paraId="2E3B3CBB" w14:textId="77777777" w:rsidR="004B3FB2" w:rsidRPr="004B3FB2" w:rsidRDefault="004B3FB2" w:rsidP="004B3FB2">
      <w:pPr>
        <w:spacing w:after="0" w:line="240" w:lineRule="auto"/>
        <w:rPr>
          <w:rFonts w:ascii="Arial" w:hAnsi="Arial" w:cs="Arial"/>
          <w:sz w:val="20"/>
          <w:szCs w:val="20"/>
        </w:rPr>
      </w:pPr>
    </w:p>
    <w:p w14:paraId="78D19C93" w14:textId="77777777" w:rsidR="004B3FB2" w:rsidRDefault="004B3FB2" w:rsidP="004B3FB2">
      <w:pPr>
        <w:spacing w:after="0" w:line="240" w:lineRule="auto"/>
        <w:rPr>
          <w:rFonts w:ascii="Arial" w:hAnsi="Arial" w:cs="Arial"/>
          <w:b/>
          <w:sz w:val="20"/>
          <w:szCs w:val="20"/>
        </w:rPr>
      </w:pPr>
      <w:r w:rsidRPr="004B3FB2">
        <w:rPr>
          <w:rFonts w:ascii="Arial" w:hAnsi="Arial" w:cs="Arial"/>
          <w:b/>
          <w:sz w:val="20"/>
          <w:szCs w:val="20"/>
        </w:rPr>
        <w:t xml:space="preserve">DÉLIBÉRÉ </w:t>
      </w:r>
    </w:p>
    <w:p w14:paraId="51FD89DD" w14:textId="77777777" w:rsidR="004B3FB2" w:rsidRPr="004B3FB2" w:rsidRDefault="004B3FB2" w:rsidP="004B3FB2">
      <w:pPr>
        <w:spacing w:after="0" w:line="240" w:lineRule="auto"/>
        <w:rPr>
          <w:rFonts w:ascii="Arial" w:hAnsi="Arial" w:cs="Arial"/>
          <w:b/>
          <w:sz w:val="20"/>
          <w:szCs w:val="20"/>
        </w:rPr>
      </w:pPr>
    </w:p>
    <w:p w14:paraId="1C70AD63" w14:textId="77777777" w:rsidR="004B3FB2" w:rsidRPr="004B3FB2" w:rsidRDefault="004B3FB2" w:rsidP="004B3FB2">
      <w:pPr>
        <w:spacing w:after="0" w:line="240" w:lineRule="auto"/>
        <w:rPr>
          <w:rFonts w:ascii="Arial" w:hAnsi="Arial" w:cs="Arial"/>
          <w:sz w:val="20"/>
          <w:szCs w:val="20"/>
        </w:rPr>
      </w:pPr>
      <w:r w:rsidRPr="004B3FB2">
        <w:rPr>
          <w:rFonts w:ascii="Arial" w:hAnsi="Arial" w:cs="Arial"/>
          <w:sz w:val="20"/>
          <w:szCs w:val="20"/>
        </w:rPr>
        <w:t>VU :</w:t>
      </w:r>
    </w:p>
    <w:p w14:paraId="29B87DB7" w14:textId="77777777" w:rsidR="004B3FB2" w:rsidRPr="004B3FB2" w:rsidRDefault="004B3FB2" w:rsidP="004B3FB2">
      <w:pPr>
        <w:numPr>
          <w:ilvl w:val="0"/>
          <w:numId w:val="7"/>
        </w:numPr>
        <w:spacing w:after="0" w:line="240" w:lineRule="auto"/>
        <w:rPr>
          <w:rFonts w:ascii="Arial" w:hAnsi="Arial" w:cs="Arial"/>
          <w:sz w:val="20"/>
          <w:szCs w:val="20"/>
        </w:rPr>
      </w:pPr>
      <w:proofErr w:type="gramStart"/>
      <w:r w:rsidRPr="004B3FB2">
        <w:rPr>
          <w:rFonts w:ascii="Arial" w:hAnsi="Arial" w:cs="Arial"/>
          <w:sz w:val="20"/>
          <w:szCs w:val="20"/>
        </w:rPr>
        <w:t>le</w:t>
      </w:r>
      <w:proofErr w:type="gramEnd"/>
      <w:r w:rsidRPr="004B3FB2">
        <w:rPr>
          <w:rFonts w:ascii="Arial" w:hAnsi="Arial" w:cs="Arial"/>
          <w:sz w:val="20"/>
          <w:szCs w:val="20"/>
        </w:rPr>
        <w:t xml:space="preserve"> code général de la fonction publique, notamment ses articles L. 135-6 et L. 452-43,</w:t>
      </w:r>
    </w:p>
    <w:p w14:paraId="25BBABA6" w14:textId="77777777" w:rsidR="004B3FB2" w:rsidRPr="004B3FB2" w:rsidRDefault="004B3FB2" w:rsidP="004B3FB2">
      <w:pPr>
        <w:numPr>
          <w:ilvl w:val="0"/>
          <w:numId w:val="7"/>
        </w:numPr>
        <w:spacing w:after="0" w:line="240" w:lineRule="auto"/>
        <w:rPr>
          <w:rFonts w:ascii="Arial" w:hAnsi="Arial" w:cs="Arial"/>
          <w:sz w:val="20"/>
          <w:szCs w:val="20"/>
        </w:rPr>
      </w:pPr>
      <w:proofErr w:type="gramStart"/>
      <w:r w:rsidRPr="004B3FB2">
        <w:rPr>
          <w:rFonts w:ascii="Arial" w:hAnsi="Arial" w:cs="Arial"/>
          <w:sz w:val="20"/>
          <w:szCs w:val="20"/>
        </w:rPr>
        <w:t>le</w:t>
      </w:r>
      <w:proofErr w:type="gramEnd"/>
      <w:r w:rsidRPr="004B3FB2">
        <w:rPr>
          <w:rFonts w:ascii="Arial" w:hAnsi="Arial" w:cs="Arial"/>
          <w:sz w:val="20"/>
          <w:szCs w:val="20"/>
        </w:rPr>
        <w:t xml:space="preserve"> décret n°2020-256 du 13 mars 2020 relatif au dispositif de signalement des actes de violence, de discrimination, de harcèlement et d'agissements sexistes dans la fonction publique,</w:t>
      </w:r>
    </w:p>
    <w:p w14:paraId="2BB4D4CD" w14:textId="74E570BF" w:rsidR="004B3FB2" w:rsidRDefault="004B3FB2" w:rsidP="004B3FB2">
      <w:pPr>
        <w:numPr>
          <w:ilvl w:val="0"/>
          <w:numId w:val="7"/>
        </w:numPr>
        <w:spacing w:after="0" w:line="240" w:lineRule="auto"/>
        <w:rPr>
          <w:rFonts w:ascii="Arial" w:hAnsi="Arial" w:cs="Arial"/>
          <w:sz w:val="20"/>
          <w:szCs w:val="20"/>
        </w:rPr>
      </w:pPr>
      <w:proofErr w:type="gramStart"/>
      <w:r w:rsidRPr="004B3FB2">
        <w:rPr>
          <w:rFonts w:ascii="Arial" w:hAnsi="Arial" w:cs="Arial"/>
          <w:sz w:val="20"/>
          <w:szCs w:val="20"/>
        </w:rPr>
        <w:t>l’arrêté</w:t>
      </w:r>
      <w:proofErr w:type="gramEnd"/>
      <w:r w:rsidRPr="004B3FB2">
        <w:rPr>
          <w:rFonts w:ascii="Arial" w:hAnsi="Arial" w:cs="Arial"/>
          <w:sz w:val="20"/>
          <w:szCs w:val="20"/>
        </w:rPr>
        <w:t xml:space="preserve"> </w:t>
      </w:r>
      <w:r>
        <w:rPr>
          <w:rFonts w:ascii="Arial" w:hAnsi="Arial" w:cs="Arial"/>
          <w:sz w:val="20"/>
          <w:szCs w:val="20"/>
        </w:rPr>
        <w:t>du 24 avril</w:t>
      </w:r>
      <w:r w:rsidRPr="004B3FB2">
        <w:rPr>
          <w:rFonts w:ascii="Arial" w:hAnsi="Arial" w:cs="Arial"/>
          <w:sz w:val="20"/>
          <w:szCs w:val="20"/>
        </w:rPr>
        <w:t xml:space="preserve"> 2026 du Président du Centre de gestion de la </w:t>
      </w:r>
      <w:r>
        <w:rPr>
          <w:rFonts w:ascii="Arial" w:hAnsi="Arial" w:cs="Arial"/>
          <w:sz w:val="20"/>
          <w:szCs w:val="20"/>
        </w:rPr>
        <w:t>Mayenne</w:t>
      </w:r>
      <w:r w:rsidRPr="004B3FB2">
        <w:rPr>
          <w:rFonts w:ascii="Arial" w:hAnsi="Arial" w:cs="Arial"/>
          <w:sz w:val="20"/>
          <w:szCs w:val="20"/>
        </w:rPr>
        <w:t xml:space="preserve"> portant mise en place du dispositif de signalement pour les collectivités et établissements publics de son ressort,</w:t>
      </w:r>
    </w:p>
    <w:p w14:paraId="16289F81" w14:textId="1AA7FB39" w:rsidR="004B3FB2" w:rsidRPr="004B3FB2" w:rsidRDefault="004B3FB2" w:rsidP="004B3FB2">
      <w:pPr>
        <w:spacing w:after="0" w:line="240" w:lineRule="auto"/>
        <w:ind w:left="720"/>
        <w:rPr>
          <w:rFonts w:ascii="Arial" w:hAnsi="Arial" w:cs="Arial"/>
          <w:color w:val="60CAF3" w:themeColor="accent4" w:themeTint="99"/>
          <w:sz w:val="20"/>
          <w:szCs w:val="20"/>
        </w:rPr>
      </w:pPr>
      <w:r w:rsidRPr="004B3FB2">
        <w:rPr>
          <w:rFonts w:ascii="Arial" w:hAnsi="Arial" w:cs="Arial"/>
          <w:color w:val="60CAF3" w:themeColor="accent4" w:themeTint="99"/>
          <w:sz w:val="20"/>
          <w:szCs w:val="20"/>
        </w:rPr>
        <w:t>Au choix :</w:t>
      </w:r>
    </w:p>
    <w:p w14:paraId="5354799D" w14:textId="77777777" w:rsidR="004B3FB2" w:rsidRPr="004B3FB2" w:rsidRDefault="004B3FB2" w:rsidP="004B3FB2">
      <w:pPr>
        <w:numPr>
          <w:ilvl w:val="0"/>
          <w:numId w:val="7"/>
        </w:numPr>
        <w:spacing w:after="0" w:line="240" w:lineRule="auto"/>
        <w:rPr>
          <w:rFonts w:ascii="Arial" w:hAnsi="Arial" w:cs="Arial"/>
          <w:color w:val="60CAF3" w:themeColor="accent4" w:themeTint="99"/>
          <w:sz w:val="20"/>
          <w:szCs w:val="20"/>
        </w:rPr>
      </w:pPr>
      <w:r w:rsidRPr="004B3FB2">
        <w:rPr>
          <w:rFonts w:ascii="Arial" w:hAnsi="Arial" w:cs="Arial"/>
          <w:color w:val="60CAF3" w:themeColor="accent4" w:themeTint="99"/>
          <w:sz w:val="20"/>
          <w:szCs w:val="20"/>
        </w:rPr>
        <w:t>Pour les collectivités disposant de leur CST propre</w:t>
      </w:r>
      <w:r w:rsidRPr="004B3FB2">
        <w:rPr>
          <w:rFonts w:ascii="Arial" w:hAnsi="Arial" w:cs="Arial"/>
          <w:b/>
          <w:bCs/>
          <w:color w:val="60CAF3" w:themeColor="accent4" w:themeTint="99"/>
          <w:sz w:val="20"/>
          <w:szCs w:val="20"/>
        </w:rPr>
        <w:t> </w:t>
      </w:r>
      <w:r w:rsidRPr="004B3FB2">
        <w:rPr>
          <w:rFonts w:ascii="Arial" w:hAnsi="Arial" w:cs="Arial"/>
          <w:b/>
          <w:bCs/>
          <w:sz w:val="20"/>
          <w:szCs w:val="20"/>
        </w:rPr>
        <w:t xml:space="preserve">: </w:t>
      </w:r>
      <w:r w:rsidRPr="004B3FB2">
        <w:rPr>
          <w:rFonts w:ascii="Arial" w:hAnsi="Arial" w:cs="Arial"/>
          <w:sz w:val="20"/>
          <w:szCs w:val="20"/>
        </w:rPr>
        <w:t>l’information préalable du Comité social territorial en date du XXX</w:t>
      </w:r>
    </w:p>
    <w:p w14:paraId="6ACA5E44" w14:textId="00003B95" w:rsidR="004B3FB2" w:rsidRPr="004B3FB2" w:rsidRDefault="004B3FB2" w:rsidP="004B3FB2">
      <w:pPr>
        <w:numPr>
          <w:ilvl w:val="0"/>
          <w:numId w:val="7"/>
        </w:numPr>
        <w:spacing w:after="0" w:line="240" w:lineRule="auto"/>
        <w:rPr>
          <w:rFonts w:ascii="Arial" w:hAnsi="Arial" w:cs="Arial"/>
          <w:sz w:val="20"/>
          <w:szCs w:val="20"/>
        </w:rPr>
      </w:pPr>
      <w:r w:rsidRPr="004B3FB2">
        <w:rPr>
          <w:rFonts w:ascii="Arial" w:hAnsi="Arial" w:cs="Arial"/>
          <w:color w:val="60CAF3" w:themeColor="accent4" w:themeTint="99"/>
          <w:sz w:val="20"/>
          <w:szCs w:val="20"/>
        </w:rPr>
        <w:t>Pour les collectivités relevant du CST départemental</w:t>
      </w:r>
      <w:r w:rsidRPr="004B3FB2">
        <w:rPr>
          <w:rFonts w:ascii="Arial" w:hAnsi="Arial" w:cs="Arial"/>
          <w:b/>
          <w:bCs/>
          <w:color w:val="60CAF3" w:themeColor="accent4" w:themeTint="99"/>
          <w:sz w:val="20"/>
          <w:szCs w:val="20"/>
        </w:rPr>
        <w:t> </w:t>
      </w:r>
      <w:r w:rsidRPr="004B3FB2">
        <w:rPr>
          <w:rFonts w:ascii="Arial" w:hAnsi="Arial" w:cs="Arial"/>
          <w:b/>
          <w:bCs/>
          <w:sz w:val="20"/>
          <w:szCs w:val="20"/>
        </w:rPr>
        <w:t xml:space="preserve">: </w:t>
      </w:r>
      <w:r w:rsidRPr="004B3FB2">
        <w:rPr>
          <w:rFonts w:ascii="Arial" w:hAnsi="Arial" w:cs="Arial"/>
          <w:sz w:val="20"/>
          <w:szCs w:val="20"/>
        </w:rPr>
        <w:t>l’information préalable du Comité social territorial départemental en date du</w:t>
      </w:r>
      <w:r>
        <w:rPr>
          <w:rFonts w:ascii="Arial" w:hAnsi="Arial" w:cs="Arial"/>
          <w:sz w:val="20"/>
          <w:szCs w:val="20"/>
        </w:rPr>
        <w:t xml:space="preserve"> 23 janvier 2026</w:t>
      </w:r>
    </w:p>
    <w:p w14:paraId="708F358F" w14:textId="77777777" w:rsidR="004B3FB2" w:rsidRPr="004B3FB2" w:rsidRDefault="004B3FB2" w:rsidP="004B3FB2">
      <w:pPr>
        <w:spacing w:after="0" w:line="240" w:lineRule="auto"/>
        <w:rPr>
          <w:rFonts w:ascii="Arial" w:hAnsi="Arial" w:cs="Arial"/>
          <w:sz w:val="20"/>
          <w:szCs w:val="20"/>
        </w:rPr>
      </w:pPr>
    </w:p>
    <w:p w14:paraId="4106ADA7" w14:textId="77777777" w:rsidR="004B3FB2" w:rsidRPr="004B3FB2" w:rsidRDefault="004B3FB2" w:rsidP="004B3FB2">
      <w:pPr>
        <w:spacing w:after="0" w:line="240" w:lineRule="auto"/>
        <w:rPr>
          <w:rFonts w:ascii="Arial" w:hAnsi="Arial" w:cs="Arial"/>
          <w:sz w:val="20"/>
          <w:szCs w:val="20"/>
        </w:rPr>
      </w:pPr>
      <w:r w:rsidRPr="004B3FB2">
        <w:rPr>
          <w:rFonts w:ascii="Arial" w:hAnsi="Arial" w:cs="Arial"/>
          <w:sz w:val="20"/>
          <w:szCs w:val="20"/>
        </w:rPr>
        <w:t>L’assemblée :</w:t>
      </w:r>
    </w:p>
    <w:p w14:paraId="3840BF81" w14:textId="5DF92617" w:rsidR="004B3FB2" w:rsidRPr="004B3FB2" w:rsidRDefault="004B3FB2" w:rsidP="004B3FB2">
      <w:pPr>
        <w:numPr>
          <w:ilvl w:val="0"/>
          <w:numId w:val="8"/>
        </w:numPr>
        <w:spacing w:after="0" w:line="240" w:lineRule="auto"/>
        <w:rPr>
          <w:rFonts w:ascii="Arial" w:hAnsi="Arial" w:cs="Arial"/>
          <w:sz w:val="20"/>
          <w:szCs w:val="20"/>
        </w:rPr>
      </w:pPr>
      <w:r w:rsidRPr="004B3FB2">
        <w:rPr>
          <w:rFonts w:ascii="Arial" w:hAnsi="Arial" w:cs="Arial"/>
          <w:sz w:val="20"/>
          <w:szCs w:val="20"/>
        </w:rPr>
        <w:t>Approuve</w:t>
      </w:r>
      <w:r w:rsidRPr="004B3FB2">
        <w:rPr>
          <w:rFonts w:ascii="Arial" w:hAnsi="Arial" w:cs="Arial"/>
          <w:b/>
          <w:sz w:val="20"/>
          <w:szCs w:val="20"/>
        </w:rPr>
        <w:t xml:space="preserve"> </w:t>
      </w:r>
      <w:r w:rsidRPr="004B3FB2">
        <w:rPr>
          <w:rFonts w:ascii="Arial" w:hAnsi="Arial" w:cs="Arial"/>
          <w:bCs/>
          <w:sz w:val="20"/>
          <w:szCs w:val="20"/>
        </w:rPr>
        <w:t xml:space="preserve">l’adhésion de </w:t>
      </w:r>
      <w:r w:rsidRPr="004B3FB2">
        <w:rPr>
          <w:rFonts w:ascii="Arial" w:hAnsi="Arial" w:cs="Arial"/>
          <w:bCs/>
          <w:color w:val="60CAF3" w:themeColor="accent4" w:themeTint="99"/>
          <w:sz w:val="20"/>
          <w:szCs w:val="20"/>
        </w:rPr>
        <w:t xml:space="preserve">Nom de la collectivité/de l’établissement </w:t>
      </w:r>
      <w:r w:rsidRPr="004B3FB2">
        <w:rPr>
          <w:rFonts w:ascii="Arial" w:hAnsi="Arial" w:cs="Arial"/>
          <w:bCs/>
          <w:sz w:val="20"/>
          <w:szCs w:val="20"/>
        </w:rPr>
        <w:t xml:space="preserve">au dispositif de signalement assuré par le Centre de gestion de la </w:t>
      </w:r>
      <w:r>
        <w:rPr>
          <w:rFonts w:ascii="Arial" w:hAnsi="Arial" w:cs="Arial"/>
          <w:bCs/>
          <w:sz w:val="20"/>
          <w:szCs w:val="20"/>
        </w:rPr>
        <w:t>Mayenn</w:t>
      </w:r>
      <w:r w:rsidRPr="004B3FB2">
        <w:rPr>
          <w:rFonts w:ascii="Arial" w:hAnsi="Arial" w:cs="Arial"/>
          <w:bCs/>
          <w:sz w:val="20"/>
          <w:szCs w:val="20"/>
        </w:rPr>
        <w:t>e dans le cadre du marché régional coordonné par le Centre de gestion de de la Loire-Atlantique ;</w:t>
      </w:r>
      <w:r w:rsidRPr="004B3FB2">
        <w:rPr>
          <w:rFonts w:ascii="Arial" w:hAnsi="Arial" w:cs="Arial"/>
          <w:b/>
          <w:sz w:val="20"/>
          <w:szCs w:val="20"/>
        </w:rPr>
        <w:t xml:space="preserve"> </w:t>
      </w:r>
    </w:p>
    <w:p w14:paraId="26FF778E" w14:textId="6B7469F8" w:rsidR="004B3FB2" w:rsidRPr="004B3FB2" w:rsidRDefault="004B3FB2" w:rsidP="004B3FB2">
      <w:pPr>
        <w:numPr>
          <w:ilvl w:val="0"/>
          <w:numId w:val="8"/>
        </w:numPr>
        <w:spacing w:after="0" w:line="240" w:lineRule="auto"/>
        <w:rPr>
          <w:rFonts w:ascii="Arial" w:hAnsi="Arial" w:cs="Arial"/>
          <w:sz w:val="20"/>
          <w:szCs w:val="20"/>
        </w:rPr>
      </w:pPr>
      <w:proofErr w:type="gramStart"/>
      <w:r w:rsidRPr="004B3FB2">
        <w:rPr>
          <w:rFonts w:ascii="Arial" w:hAnsi="Arial" w:cs="Arial"/>
          <w:bCs/>
          <w:sz w:val="20"/>
          <w:szCs w:val="20"/>
        </w:rPr>
        <w:t>Autorise</w:t>
      </w:r>
      <w:r w:rsidRPr="004B3FB2">
        <w:rPr>
          <w:rFonts w:ascii="Arial" w:hAnsi="Arial" w:cs="Arial"/>
          <w:b/>
          <w:bCs/>
          <w:sz w:val="20"/>
          <w:szCs w:val="20"/>
        </w:rPr>
        <w:t xml:space="preserve"> </w:t>
      </w:r>
      <w:r w:rsidRPr="004B3FB2">
        <w:rPr>
          <w:rFonts w:ascii="Arial" w:hAnsi="Arial" w:cs="Arial"/>
          <w:bCs/>
          <w:sz w:val="20"/>
          <w:szCs w:val="20"/>
        </w:rPr>
        <w:t>le</w:t>
      </w:r>
      <w:proofErr w:type="gramEnd"/>
      <w:r w:rsidRPr="004B3FB2">
        <w:rPr>
          <w:rFonts w:ascii="Arial" w:hAnsi="Arial" w:cs="Arial"/>
          <w:bCs/>
          <w:sz w:val="20"/>
          <w:szCs w:val="20"/>
        </w:rPr>
        <w:t xml:space="preserve"> Maire/le Président ou son représentant à signer la convention d’adhésion au dispositif de signalement avec le Centre de gestion de la </w:t>
      </w:r>
      <w:r>
        <w:rPr>
          <w:rFonts w:ascii="Arial" w:hAnsi="Arial" w:cs="Arial"/>
          <w:bCs/>
          <w:sz w:val="20"/>
          <w:szCs w:val="20"/>
        </w:rPr>
        <w:t>Mayenne.</w:t>
      </w:r>
    </w:p>
    <w:p w14:paraId="3CF29907" w14:textId="77777777" w:rsidR="004B3FB2" w:rsidRDefault="004B3FB2" w:rsidP="004B3FB2">
      <w:pPr>
        <w:spacing w:after="0" w:line="240" w:lineRule="auto"/>
      </w:pPr>
    </w:p>
    <w:sectPr w:rsidR="004B3FB2" w:rsidSect="004B3FB2">
      <w:pgSz w:w="11906" w:h="16838"/>
      <w:pgMar w:top="567" w:right="709"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300">
    <w:altName w:val="Calibri"/>
    <w:panose1 w:val="00000000000000000000"/>
    <w:charset w:val="00"/>
    <w:family w:val="modern"/>
    <w:notTrueType/>
    <w:pitch w:val="variable"/>
    <w:sig w:usb0="A00000AF" w:usb1="4000004A"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39FA"/>
    <w:multiLevelType w:val="hybridMultilevel"/>
    <w:tmpl w:val="D0980D5A"/>
    <w:lvl w:ilvl="0" w:tplc="BB7E8B7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91BE8"/>
    <w:multiLevelType w:val="hybridMultilevel"/>
    <w:tmpl w:val="4B94F846"/>
    <w:lvl w:ilvl="0" w:tplc="040C0001">
      <w:start w:val="1"/>
      <w:numFmt w:val="bullet"/>
      <w:lvlText w:val=""/>
      <w:lvlJc w:val="left"/>
      <w:pPr>
        <w:ind w:left="436" w:hanging="360"/>
      </w:pPr>
      <w:rPr>
        <w:rFonts w:ascii="Symbol" w:hAnsi="Symbol" w:hint="default"/>
      </w:rPr>
    </w:lvl>
    <w:lvl w:ilvl="1" w:tplc="040C0003">
      <w:start w:val="1"/>
      <w:numFmt w:val="bullet"/>
      <w:lvlText w:val="o"/>
      <w:lvlJc w:val="left"/>
      <w:pPr>
        <w:ind w:left="1156" w:hanging="360"/>
      </w:pPr>
      <w:rPr>
        <w:rFonts w:ascii="Courier New" w:hAnsi="Courier New" w:cs="Courier New" w:hint="default"/>
      </w:rPr>
    </w:lvl>
    <w:lvl w:ilvl="2" w:tplc="040C0005">
      <w:start w:val="1"/>
      <w:numFmt w:val="bullet"/>
      <w:lvlText w:val=""/>
      <w:lvlJc w:val="left"/>
      <w:pPr>
        <w:ind w:left="1876" w:hanging="360"/>
      </w:pPr>
      <w:rPr>
        <w:rFonts w:ascii="Wingdings" w:hAnsi="Wingdings" w:hint="default"/>
      </w:rPr>
    </w:lvl>
    <w:lvl w:ilvl="3" w:tplc="040C0001">
      <w:start w:val="1"/>
      <w:numFmt w:val="bullet"/>
      <w:lvlText w:val=""/>
      <w:lvlJc w:val="left"/>
      <w:pPr>
        <w:ind w:left="2596" w:hanging="360"/>
      </w:pPr>
      <w:rPr>
        <w:rFonts w:ascii="Symbol" w:hAnsi="Symbol" w:hint="default"/>
      </w:rPr>
    </w:lvl>
    <w:lvl w:ilvl="4" w:tplc="040C0003">
      <w:start w:val="1"/>
      <w:numFmt w:val="bullet"/>
      <w:lvlText w:val="o"/>
      <w:lvlJc w:val="left"/>
      <w:pPr>
        <w:ind w:left="3316" w:hanging="360"/>
      </w:pPr>
      <w:rPr>
        <w:rFonts w:ascii="Courier New" w:hAnsi="Courier New" w:cs="Courier New" w:hint="default"/>
      </w:rPr>
    </w:lvl>
    <w:lvl w:ilvl="5" w:tplc="040C0005">
      <w:start w:val="1"/>
      <w:numFmt w:val="bullet"/>
      <w:lvlText w:val=""/>
      <w:lvlJc w:val="left"/>
      <w:pPr>
        <w:ind w:left="4036" w:hanging="360"/>
      </w:pPr>
      <w:rPr>
        <w:rFonts w:ascii="Wingdings" w:hAnsi="Wingdings" w:hint="default"/>
      </w:rPr>
    </w:lvl>
    <w:lvl w:ilvl="6" w:tplc="040C0001">
      <w:start w:val="1"/>
      <w:numFmt w:val="bullet"/>
      <w:lvlText w:val=""/>
      <w:lvlJc w:val="left"/>
      <w:pPr>
        <w:ind w:left="4756" w:hanging="360"/>
      </w:pPr>
      <w:rPr>
        <w:rFonts w:ascii="Symbol" w:hAnsi="Symbol" w:hint="default"/>
      </w:rPr>
    </w:lvl>
    <w:lvl w:ilvl="7" w:tplc="040C0003">
      <w:start w:val="1"/>
      <w:numFmt w:val="bullet"/>
      <w:lvlText w:val="o"/>
      <w:lvlJc w:val="left"/>
      <w:pPr>
        <w:ind w:left="5476" w:hanging="360"/>
      </w:pPr>
      <w:rPr>
        <w:rFonts w:ascii="Courier New" w:hAnsi="Courier New" w:cs="Courier New" w:hint="default"/>
      </w:rPr>
    </w:lvl>
    <w:lvl w:ilvl="8" w:tplc="040C0005">
      <w:start w:val="1"/>
      <w:numFmt w:val="bullet"/>
      <w:lvlText w:val=""/>
      <w:lvlJc w:val="left"/>
      <w:pPr>
        <w:ind w:left="6196" w:hanging="360"/>
      </w:pPr>
      <w:rPr>
        <w:rFonts w:ascii="Wingdings" w:hAnsi="Wingdings" w:hint="default"/>
      </w:rPr>
    </w:lvl>
  </w:abstractNum>
  <w:abstractNum w:abstractNumId="2" w15:restartNumberingAfterBreak="0">
    <w:nsid w:val="1D4A5B0F"/>
    <w:multiLevelType w:val="multilevel"/>
    <w:tmpl w:val="48CAE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95429E"/>
    <w:multiLevelType w:val="hybridMultilevel"/>
    <w:tmpl w:val="B52E4934"/>
    <w:lvl w:ilvl="0" w:tplc="DC5E8786">
      <w:numFmt w:val="bullet"/>
      <w:lvlText w:val=""/>
      <w:lvlJc w:val="left"/>
      <w:pPr>
        <w:ind w:left="1325" w:hanging="355"/>
      </w:pPr>
      <w:rPr>
        <w:rFonts w:ascii="Symbol" w:eastAsia="Symbol" w:hAnsi="Symbol" w:cs="Symbol" w:hint="default"/>
        <w:b w:val="0"/>
        <w:bCs w:val="0"/>
        <w:i w:val="0"/>
        <w:iCs w:val="0"/>
        <w:spacing w:val="0"/>
        <w:w w:val="100"/>
        <w:sz w:val="22"/>
        <w:szCs w:val="22"/>
        <w:lang w:val="fr-FR" w:eastAsia="en-US" w:bidi="ar-SA"/>
      </w:rPr>
    </w:lvl>
    <w:lvl w:ilvl="1" w:tplc="83D4FDBA">
      <w:numFmt w:val="bullet"/>
      <w:lvlText w:val=""/>
      <w:lvlJc w:val="left"/>
      <w:pPr>
        <w:ind w:left="1745" w:hanging="360"/>
      </w:pPr>
      <w:rPr>
        <w:rFonts w:ascii="Symbol" w:eastAsia="Symbol" w:hAnsi="Symbol" w:cs="Symbol" w:hint="default"/>
        <w:b w:val="0"/>
        <w:bCs w:val="0"/>
        <w:i w:val="0"/>
        <w:iCs w:val="0"/>
        <w:spacing w:val="0"/>
        <w:w w:val="100"/>
        <w:sz w:val="22"/>
        <w:szCs w:val="22"/>
        <w:lang w:val="fr-FR" w:eastAsia="en-US" w:bidi="ar-SA"/>
      </w:rPr>
    </w:lvl>
    <w:lvl w:ilvl="2" w:tplc="58DE8D8C">
      <w:numFmt w:val="bullet"/>
      <w:lvlText w:val="•"/>
      <w:lvlJc w:val="left"/>
      <w:pPr>
        <w:ind w:left="2060" w:hanging="360"/>
      </w:pPr>
      <w:rPr>
        <w:lang w:val="fr-FR" w:eastAsia="en-US" w:bidi="ar-SA"/>
      </w:rPr>
    </w:lvl>
    <w:lvl w:ilvl="3" w:tplc="C1BE5064">
      <w:numFmt w:val="bullet"/>
      <w:lvlText w:val="•"/>
      <w:lvlJc w:val="left"/>
      <w:pPr>
        <w:ind w:left="3100" w:hanging="360"/>
      </w:pPr>
      <w:rPr>
        <w:lang w:val="fr-FR" w:eastAsia="en-US" w:bidi="ar-SA"/>
      </w:rPr>
    </w:lvl>
    <w:lvl w:ilvl="4" w:tplc="A0B606F2">
      <w:numFmt w:val="bullet"/>
      <w:lvlText w:val="•"/>
      <w:lvlJc w:val="left"/>
      <w:pPr>
        <w:ind w:left="4141" w:hanging="360"/>
      </w:pPr>
      <w:rPr>
        <w:lang w:val="fr-FR" w:eastAsia="en-US" w:bidi="ar-SA"/>
      </w:rPr>
    </w:lvl>
    <w:lvl w:ilvl="5" w:tplc="D0528D40">
      <w:numFmt w:val="bullet"/>
      <w:lvlText w:val="•"/>
      <w:lvlJc w:val="left"/>
      <w:pPr>
        <w:ind w:left="5182" w:hanging="360"/>
      </w:pPr>
      <w:rPr>
        <w:lang w:val="fr-FR" w:eastAsia="en-US" w:bidi="ar-SA"/>
      </w:rPr>
    </w:lvl>
    <w:lvl w:ilvl="6" w:tplc="4080C9B8">
      <w:numFmt w:val="bullet"/>
      <w:lvlText w:val="•"/>
      <w:lvlJc w:val="left"/>
      <w:pPr>
        <w:ind w:left="6223" w:hanging="360"/>
      </w:pPr>
      <w:rPr>
        <w:lang w:val="fr-FR" w:eastAsia="en-US" w:bidi="ar-SA"/>
      </w:rPr>
    </w:lvl>
    <w:lvl w:ilvl="7" w:tplc="33300BD0">
      <w:numFmt w:val="bullet"/>
      <w:lvlText w:val="•"/>
      <w:lvlJc w:val="left"/>
      <w:pPr>
        <w:ind w:left="7264" w:hanging="360"/>
      </w:pPr>
      <w:rPr>
        <w:lang w:val="fr-FR" w:eastAsia="en-US" w:bidi="ar-SA"/>
      </w:rPr>
    </w:lvl>
    <w:lvl w:ilvl="8" w:tplc="92FC5DE4">
      <w:numFmt w:val="bullet"/>
      <w:lvlText w:val="•"/>
      <w:lvlJc w:val="left"/>
      <w:pPr>
        <w:ind w:left="8304" w:hanging="360"/>
      </w:pPr>
      <w:rPr>
        <w:lang w:val="fr-FR" w:eastAsia="en-US" w:bidi="ar-SA"/>
      </w:rPr>
    </w:lvl>
  </w:abstractNum>
  <w:abstractNum w:abstractNumId="4" w15:restartNumberingAfterBreak="0">
    <w:nsid w:val="356E04ED"/>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959BD"/>
    <w:multiLevelType w:val="hybridMultilevel"/>
    <w:tmpl w:val="CAA82170"/>
    <w:lvl w:ilvl="0" w:tplc="040C0001">
      <w:start w:val="1"/>
      <w:numFmt w:val="bullet"/>
      <w:lvlText w:val=""/>
      <w:lvlJc w:val="left"/>
      <w:pPr>
        <w:ind w:left="1332" w:hanging="360"/>
      </w:pPr>
      <w:rPr>
        <w:rFonts w:ascii="Symbol" w:hAnsi="Symbol" w:hint="default"/>
        <w:b w:val="0"/>
        <w:bCs w:val="0"/>
        <w:i w:val="0"/>
        <w:iCs w:val="0"/>
        <w:spacing w:val="-2"/>
        <w:w w:val="100"/>
        <w:sz w:val="22"/>
        <w:szCs w:val="22"/>
        <w:lang w:val="fr-FR" w:eastAsia="en-US" w:bidi="ar-SA"/>
      </w:rPr>
    </w:lvl>
    <w:lvl w:ilvl="1" w:tplc="F25C58EC">
      <w:numFmt w:val="bullet"/>
      <w:lvlText w:val="•"/>
      <w:lvlJc w:val="left"/>
      <w:pPr>
        <w:ind w:left="2244" w:hanging="360"/>
      </w:pPr>
      <w:rPr>
        <w:lang w:val="fr-FR" w:eastAsia="en-US" w:bidi="ar-SA"/>
      </w:rPr>
    </w:lvl>
    <w:lvl w:ilvl="2" w:tplc="D73251BA">
      <w:numFmt w:val="bullet"/>
      <w:lvlText w:val="•"/>
      <w:lvlJc w:val="left"/>
      <w:pPr>
        <w:ind w:left="3149" w:hanging="360"/>
      </w:pPr>
      <w:rPr>
        <w:lang w:val="fr-FR" w:eastAsia="en-US" w:bidi="ar-SA"/>
      </w:rPr>
    </w:lvl>
    <w:lvl w:ilvl="3" w:tplc="CDA261CA">
      <w:numFmt w:val="bullet"/>
      <w:lvlText w:val="•"/>
      <w:lvlJc w:val="left"/>
      <w:pPr>
        <w:ind w:left="4053" w:hanging="360"/>
      </w:pPr>
      <w:rPr>
        <w:lang w:val="fr-FR" w:eastAsia="en-US" w:bidi="ar-SA"/>
      </w:rPr>
    </w:lvl>
    <w:lvl w:ilvl="4" w:tplc="194CB9F4">
      <w:numFmt w:val="bullet"/>
      <w:lvlText w:val="•"/>
      <w:lvlJc w:val="left"/>
      <w:pPr>
        <w:ind w:left="4958" w:hanging="360"/>
      </w:pPr>
      <w:rPr>
        <w:lang w:val="fr-FR" w:eastAsia="en-US" w:bidi="ar-SA"/>
      </w:rPr>
    </w:lvl>
    <w:lvl w:ilvl="5" w:tplc="74A418B6">
      <w:numFmt w:val="bullet"/>
      <w:lvlText w:val="•"/>
      <w:lvlJc w:val="left"/>
      <w:pPr>
        <w:ind w:left="5863" w:hanging="360"/>
      </w:pPr>
      <w:rPr>
        <w:lang w:val="fr-FR" w:eastAsia="en-US" w:bidi="ar-SA"/>
      </w:rPr>
    </w:lvl>
    <w:lvl w:ilvl="6" w:tplc="5066A7D4">
      <w:numFmt w:val="bullet"/>
      <w:lvlText w:val="•"/>
      <w:lvlJc w:val="left"/>
      <w:pPr>
        <w:ind w:left="6767" w:hanging="360"/>
      </w:pPr>
      <w:rPr>
        <w:lang w:val="fr-FR" w:eastAsia="en-US" w:bidi="ar-SA"/>
      </w:rPr>
    </w:lvl>
    <w:lvl w:ilvl="7" w:tplc="2422AC14">
      <w:numFmt w:val="bullet"/>
      <w:lvlText w:val="•"/>
      <w:lvlJc w:val="left"/>
      <w:pPr>
        <w:ind w:left="7672" w:hanging="360"/>
      </w:pPr>
      <w:rPr>
        <w:lang w:val="fr-FR" w:eastAsia="en-US" w:bidi="ar-SA"/>
      </w:rPr>
    </w:lvl>
    <w:lvl w:ilvl="8" w:tplc="301C06D4">
      <w:numFmt w:val="bullet"/>
      <w:lvlText w:val="•"/>
      <w:lvlJc w:val="left"/>
      <w:pPr>
        <w:ind w:left="8577" w:hanging="360"/>
      </w:pPr>
      <w:rPr>
        <w:lang w:val="fr-FR" w:eastAsia="en-US" w:bidi="ar-SA"/>
      </w:rPr>
    </w:lvl>
  </w:abstractNum>
  <w:abstractNum w:abstractNumId="6" w15:restartNumberingAfterBreak="0">
    <w:nsid w:val="6F90482F"/>
    <w:multiLevelType w:val="hybridMultilevel"/>
    <w:tmpl w:val="52948E54"/>
    <w:lvl w:ilvl="0" w:tplc="D996FBC4">
      <w:numFmt w:val="bullet"/>
      <w:lvlText w:val="-"/>
      <w:lvlJc w:val="left"/>
      <w:pPr>
        <w:ind w:left="720" w:hanging="360"/>
      </w:pPr>
      <w:rPr>
        <w:rFonts w:ascii="Museo Sans 300" w:eastAsiaTheme="minorHAnsi" w:hAnsi="Museo Sans 300"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7EF141EC"/>
    <w:multiLevelType w:val="multilevel"/>
    <w:tmpl w:val="3E34D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4316212">
    <w:abstractNumId w:val="0"/>
  </w:num>
  <w:num w:numId="2" w16cid:durableId="1490169115">
    <w:abstractNumId w:val="3"/>
  </w:num>
  <w:num w:numId="3" w16cid:durableId="28844249">
    <w:abstractNumId w:val="4"/>
  </w:num>
  <w:num w:numId="4" w16cid:durableId="2138254879">
    <w:abstractNumId w:val="2"/>
  </w:num>
  <w:num w:numId="5" w16cid:durableId="172384590">
    <w:abstractNumId w:val="7"/>
  </w:num>
  <w:num w:numId="6" w16cid:durableId="375201717">
    <w:abstractNumId w:val="5"/>
  </w:num>
  <w:num w:numId="7" w16cid:durableId="1935550210">
    <w:abstractNumId w:val="6"/>
  </w:num>
  <w:num w:numId="8" w16cid:durableId="186990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FB2"/>
    <w:rsid w:val="00143C3D"/>
    <w:rsid w:val="004B3FB2"/>
    <w:rsid w:val="00C4161A"/>
    <w:rsid w:val="00DC7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77BD"/>
  <w15:chartTrackingRefBased/>
  <w15:docId w15:val="{E99C2385-183F-40E9-8C14-741EE605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FB2"/>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4B3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B3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B3FB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3FB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3FB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3FB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3FB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3FB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3FB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3FB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B3FB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B3FB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3FB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3FB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3FB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3FB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3FB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3FB2"/>
    <w:rPr>
      <w:rFonts w:eastAsiaTheme="majorEastAsia" w:cstheme="majorBidi"/>
      <w:color w:val="272727" w:themeColor="text1" w:themeTint="D8"/>
    </w:rPr>
  </w:style>
  <w:style w:type="paragraph" w:styleId="Titre">
    <w:name w:val="Title"/>
    <w:basedOn w:val="Normal"/>
    <w:next w:val="Normal"/>
    <w:link w:val="TitreCar"/>
    <w:uiPriority w:val="10"/>
    <w:qFormat/>
    <w:rsid w:val="004B3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3FB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3FB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3FB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3FB2"/>
    <w:pPr>
      <w:spacing w:before="160"/>
      <w:jc w:val="center"/>
    </w:pPr>
    <w:rPr>
      <w:i/>
      <w:iCs/>
      <w:color w:val="404040" w:themeColor="text1" w:themeTint="BF"/>
    </w:rPr>
  </w:style>
  <w:style w:type="character" w:customStyle="1" w:styleId="CitationCar">
    <w:name w:val="Citation Car"/>
    <w:basedOn w:val="Policepardfaut"/>
    <w:link w:val="Citation"/>
    <w:uiPriority w:val="29"/>
    <w:rsid w:val="004B3FB2"/>
    <w:rPr>
      <w:i/>
      <w:iCs/>
      <w:color w:val="404040" w:themeColor="text1" w:themeTint="BF"/>
    </w:rPr>
  </w:style>
  <w:style w:type="paragraph" w:styleId="Paragraphedeliste">
    <w:name w:val="List Paragraph"/>
    <w:basedOn w:val="Normal"/>
    <w:uiPriority w:val="34"/>
    <w:qFormat/>
    <w:rsid w:val="004B3FB2"/>
    <w:pPr>
      <w:ind w:left="720"/>
      <w:contextualSpacing/>
    </w:pPr>
  </w:style>
  <w:style w:type="character" w:styleId="Accentuationintense">
    <w:name w:val="Intense Emphasis"/>
    <w:basedOn w:val="Policepardfaut"/>
    <w:uiPriority w:val="21"/>
    <w:qFormat/>
    <w:rsid w:val="004B3FB2"/>
    <w:rPr>
      <w:i/>
      <w:iCs/>
      <w:color w:val="0F4761" w:themeColor="accent1" w:themeShade="BF"/>
    </w:rPr>
  </w:style>
  <w:style w:type="paragraph" w:styleId="Citationintense">
    <w:name w:val="Intense Quote"/>
    <w:basedOn w:val="Normal"/>
    <w:next w:val="Normal"/>
    <w:link w:val="CitationintenseCar"/>
    <w:uiPriority w:val="30"/>
    <w:qFormat/>
    <w:rsid w:val="004B3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3FB2"/>
    <w:rPr>
      <w:i/>
      <w:iCs/>
      <w:color w:val="0F4761" w:themeColor="accent1" w:themeShade="BF"/>
    </w:rPr>
  </w:style>
  <w:style w:type="character" w:styleId="Rfrenceintense">
    <w:name w:val="Intense Reference"/>
    <w:basedOn w:val="Policepardfaut"/>
    <w:uiPriority w:val="32"/>
    <w:qFormat/>
    <w:rsid w:val="004B3FB2"/>
    <w:rPr>
      <w:b/>
      <w:bCs/>
      <w:smallCaps/>
      <w:color w:val="0F4761" w:themeColor="accent1" w:themeShade="BF"/>
      <w:spacing w:val="5"/>
    </w:rPr>
  </w:style>
  <w:style w:type="paragraph" w:styleId="Index1">
    <w:name w:val="index 1"/>
    <w:basedOn w:val="Normal"/>
    <w:next w:val="Normal"/>
    <w:autoRedefine/>
    <w:semiHidden/>
    <w:rsid w:val="004B3FB2"/>
    <w:pPr>
      <w:tabs>
        <w:tab w:val="left" w:pos="7088"/>
      </w:tabs>
      <w:spacing w:after="0" w:line="240" w:lineRule="auto"/>
      <w:jc w:val="both"/>
    </w:pPr>
    <w:rPr>
      <w:rFonts w:ascii="Arial" w:hAnsi="Arial" w:cs="Arial"/>
      <w:i/>
      <w:sz w:val="18"/>
      <w:szCs w:val="18"/>
    </w:rPr>
  </w:style>
  <w:style w:type="character" w:styleId="Lienhypertexte">
    <w:name w:val="Hyperlink"/>
    <w:basedOn w:val="Policepardfaut"/>
    <w:uiPriority w:val="99"/>
    <w:unhideWhenUsed/>
    <w:rsid w:val="004B3FB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89cb218-f991-42d8-ba5a-64c61b918f72">
      <Terms xmlns="http://schemas.microsoft.com/office/infopath/2007/PartnerControls"/>
    </lcf76f155ced4ddcb4097134ff3c332f>
    <TaxCatchAll xmlns="207a3422-d367-49e8-b3df-98a7be38e7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0E48FEA341B49B057EAA4DD89365B" ma:contentTypeVersion="12" ma:contentTypeDescription="Crée un document." ma:contentTypeScope="" ma:versionID="5e3f0db5ffd4d3b4ea6505b123dc145e">
  <xsd:schema xmlns:xsd="http://www.w3.org/2001/XMLSchema" xmlns:xs="http://www.w3.org/2001/XMLSchema" xmlns:p="http://schemas.microsoft.com/office/2006/metadata/properties" xmlns:ns2="789cb218-f991-42d8-ba5a-64c61b918f72" xmlns:ns3="207a3422-d367-49e8-b3df-98a7be38e7bf" targetNamespace="http://schemas.microsoft.com/office/2006/metadata/properties" ma:root="true" ma:fieldsID="884e7665d14fa057361855dcc8ed2315" ns2:_="" ns3:_="">
    <xsd:import namespace="789cb218-f991-42d8-ba5a-64c61b918f72"/>
    <xsd:import namespace="207a3422-d367-49e8-b3df-98a7be38e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cb218-f991-42d8-ba5a-64c61b918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54e2f207-b95c-4b60-82ab-7fcee02fde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7a3422-d367-49e8-b3df-98a7be38e7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bfa919-7d5b-4a83-bf98-a3bcd0812f6b}" ma:internalName="TaxCatchAll" ma:showField="CatchAllData" ma:web="207a3422-d367-49e8-b3df-98a7be38e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E8F51-66EF-4CEC-8191-18835264DBBB}">
  <ds:schemaRefs>
    <ds:schemaRef ds:uri="http://schemas.microsoft.com/office/2006/metadata/properties"/>
    <ds:schemaRef ds:uri="http://schemas.microsoft.com/office/infopath/2007/PartnerControls"/>
    <ds:schemaRef ds:uri="789cb218-f991-42d8-ba5a-64c61b918f72"/>
    <ds:schemaRef ds:uri="207a3422-d367-49e8-b3df-98a7be38e7bf"/>
  </ds:schemaRefs>
</ds:datastoreItem>
</file>

<file path=customXml/itemProps2.xml><?xml version="1.0" encoding="utf-8"?>
<ds:datastoreItem xmlns:ds="http://schemas.openxmlformats.org/officeDocument/2006/customXml" ds:itemID="{C7AAFA67-151E-4664-AA02-AEFC162EE04F}">
  <ds:schemaRefs>
    <ds:schemaRef ds:uri="http://schemas.microsoft.com/sharepoint/v3/contenttype/forms"/>
  </ds:schemaRefs>
</ds:datastoreItem>
</file>

<file path=customXml/itemProps3.xml><?xml version="1.0" encoding="utf-8"?>
<ds:datastoreItem xmlns:ds="http://schemas.openxmlformats.org/officeDocument/2006/customXml" ds:itemID="{20D746F9-54D3-4BC9-8A59-305236305E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cb218-f991-42d8-ba5a-64c61b918f72"/>
    <ds:schemaRef ds:uri="207a3422-d367-49e8-b3df-98a7be38e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664</Words>
  <Characters>3652</Characters>
  <Application>Microsoft Office Word</Application>
  <DocSecurity>0</DocSecurity>
  <Lines>30</Lines>
  <Paragraphs>8</Paragraphs>
  <ScaleCrop>false</ScaleCrop>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Morgane MESSOUDI</dc:creator>
  <cp:keywords/>
  <dc:description/>
  <cp:lastModifiedBy>Marie BILHEUX</cp:lastModifiedBy>
  <cp:revision>2</cp:revision>
  <dcterms:created xsi:type="dcterms:W3CDTF">2026-04-24T10:36:00Z</dcterms:created>
  <dcterms:modified xsi:type="dcterms:W3CDTF">2026-05-11T13:51:00Z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0x0101000200E48FEA341B49B057EAA4DD89365B</vt:lpwstr>
  </property>
  <property fmtid="{D5CDD505-2E9C-101B-9397-08002B2CF9AE}" pid="3" name="MediaServiceImageTags">
    <vt:lpwstr/>
  </property>
</Properties>
</file>