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70" w:rsidRPr="00672E70" w:rsidRDefault="000A3CDE" w:rsidP="00672E70">
      <w:pPr>
        <w:rPr>
          <w:rFonts w:ascii="Arial" w:hAnsi="Arial" w:cs="Arial"/>
          <w:b/>
          <w:bCs/>
          <w:sz w:val="24"/>
          <w:szCs w:val="24"/>
        </w:rPr>
      </w:pPr>
      <w:r w:rsidRPr="000A3CD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-213504</wp:posOffset>
                </wp:positionV>
                <wp:extent cx="2415396" cy="1404620"/>
                <wp:effectExtent l="0" t="0" r="23495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3F" w:rsidRDefault="00352D3F" w:rsidP="00352D3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DOCUMENT FINAL</w:t>
                            </w:r>
                          </w:p>
                          <w:p w:rsidR="000A3CDE" w:rsidRPr="00352D3F" w:rsidRDefault="000A3CDE" w:rsidP="00CD409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2D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 Remplir </w:t>
                            </w:r>
                            <w:bookmarkStart w:id="0" w:name="_GoBack"/>
                            <w:bookmarkEnd w:id="0"/>
                            <w:r w:rsidRPr="00352D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après avis du C</w:t>
                            </w:r>
                            <w:r w:rsidR="00A616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352D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</w:p>
                          <w:p w:rsidR="00CD4090" w:rsidRPr="00352D3F" w:rsidRDefault="00CD4090" w:rsidP="00CD409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2D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 communiquer aux agents (par voie d’affichage ou numérique</w:t>
                            </w:r>
                            <w:r w:rsidR="009401F6" w:rsidRPr="00352D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.9pt;margin-top:-16.8pt;width:19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uvKQIAAEoEAAAOAAAAZHJzL2Uyb0RvYy54bWysVE2P0zAQvSPxHyzfaT5IyzZqulq6FCEt&#10;H9LChZtjO42Fv7DdJuXXM3a6JQJOiBwsOzN+efPeTDa3o5LoxJ0XRje4WOQYcU0NE/rQ4C+f9y9u&#10;MPKBaEak0bzBZ+7x7fb5s81ga16a3kjGHQIQ7evBNrgPwdZZ5mnPFfELY7mGYGecIgGO7pAxRwZA&#10;VzIr83yVDcYx6wzl3sPb+ymItwm/6zgNH7vO84Bkg4FbSKtLaxvXbLsh9cER2wt6oUH+gYUiQsNH&#10;r1D3JBB0dOIPKCWoM950YUGNykzXCcpTDVBNkf9WzWNPLE+1gDjeXmXy/w+Wfjh9ckgw8A4jTRRY&#10;9BWMQoyjwMfAURklGqyvIfPRQm4YX5sxpsdyvX0w9JtH2ux6og/8zjkz9JwwoFjEm9ns6oTjI0g7&#10;vDcMvkWOwSSgsXMqAoIiCNDBqvPVHuCBKLwsq2L5cr3CiEKsqPJqVSYDM1I/XbfOh7fcKBQ3DXbg&#10;f4InpwcfIh1SP6Uk+kYKthdSpoM7tDvp0IlAr+zTkyqAKudpUqOhwetluZwUmMf8HCJPz98glAjQ&#10;9FKoBt9ck0gddXujWWrJQISc9kBZ6ouQUbtJxTC248WY1rAzSOrM1NwwjLDpjfuB0QCN3WD//Ugc&#10;x0i+02DLuqiqOAnpUC1fgYbIzSPtPEI0BagGB4ym7S6k6ZnMvwP79iIJG32emFy4QsMmvS/DFSdi&#10;fk5Zv34B258AAAD//wMAUEsDBBQABgAIAAAAIQAtSqt93wAAAAwBAAAPAAAAZHJzL2Rvd25yZXYu&#10;eG1sTI/BbsIwDIbvk/YOkSftgiClVTtUmqINidNOFHYPjWmrNU7XBChvP3Pabrb86/P3F5vJ9uKK&#10;o+8cKVguIhBItTMdNQqOh918BcIHTUb3jlDBHT1syuenQufG3WiP1yo0giHkc62gDWHIpfR1i1b7&#10;hRuQ+HZ2o9WB17GRZtQ3httexlGUSas74g+tHnDbYv1dXayC7KdKZp9fZkb7++5jrG1qtsdUqdeX&#10;6X0NIuAU/sLw0Gd1KNnp5C5kvOiZkS5ZPSiYJ0kG4pGIkjgGceJp9ZaBLAv5v0T5CwAA//8DAFBL&#10;AQItABQABgAIAAAAIQC2gziS/gAAAOEBAAATAAAAAAAAAAAAAAAAAAAAAABbQ29udGVudF9UeXBl&#10;c10ueG1sUEsBAi0AFAAGAAgAAAAhADj9If/WAAAAlAEAAAsAAAAAAAAAAAAAAAAALwEAAF9yZWxz&#10;Ly5yZWxzUEsBAi0AFAAGAAgAAAAhAHM3O68pAgAASgQAAA4AAAAAAAAAAAAAAAAALgIAAGRycy9l&#10;Mm9Eb2MueG1sUEsBAi0AFAAGAAgAAAAhAC1Kq33fAAAADAEAAA8AAAAAAAAAAAAAAAAAgwQAAGRy&#10;cy9kb3ducmV2LnhtbFBLBQYAAAAABAAEAPMAAACPBQAAAAA=&#10;">
                <v:textbox style="mso-fit-shape-to-text:t">
                  <w:txbxContent>
                    <w:p w:rsidR="00352D3F" w:rsidRDefault="00352D3F" w:rsidP="00352D3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DOCUMENT FINAL</w:t>
                      </w:r>
                    </w:p>
                    <w:p w:rsidR="000A3CDE" w:rsidRPr="00352D3F" w:rsidRDefault="000A3CDE" w:rsidP="00CD409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2D3F">
                        <w:rPr>
                          <w:rFonts w:ascii="Arial" w:hAnsi="Arial" w:cs="Arial"/>
                          <w:b/>
                          <w:bCs/>
                        </w:rPr>
                        <w:t>A Remplir après avis du C</w:t>
                      </w:r>
                      <w:r w:rsidR="00A6165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352D3F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</w:p>
                    <w:p w:rsidR="00CD4090" w:rsidRPr="00352D3F" w:rsidRDefault="00CD4090" w:rsidP="00CD409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2D3F">
                        <w:rPr>
                          <w:rFonts w:ascii="Arial" w:hAnsi="Arial" w:cs="Arial"/>
                          <w:b/>
                          <w:bCs/>
                        </w:rPr>
                        <w:t>A communiquer aux agents (par voie d’affichage ou numérique</w:t>
                      </w:r>
                      <w:r w:rsidR="009401F6" w:rsidRPr="00352D3F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2E70" w:rsidRPr="00672E70">
        <w:rPr>
          <w:rFonts w:ascii="Arial" w:hAnsi="Arial" w:cs="Arial"/>
          <w:b/>
          <w:bCs/>
          <w:sz w:val="24"/>
          <w:szCs w:val="24"/>
        </w:rPr>
        <w:t xml:space="preserve">COLLECTIVITE : </w:t>
      </w:r>
      <w:r w:rsidR="00293EA1">
        <w:rPr>
          <w:rFonts w:ascii="Arial" w:hAnsi="Arial" w:cs="Arial"/>
          <w:b/>
          <w:bCs/>
          <w:sz w:val="24"/>
          <w:szCs w:val="24"/>
        </w:rPr>
        <w:t>______</w:t>
      </w:r>
    </w:p>
    <w:p w:rsidR="00672E70" w:rsidRDefault="00672E70" w:rsidP="00672E70">
      <w:pPr>
        <w:rPr>
          <w:rFonts w:ascii="Arial" w:hAnsi="Arial" w:cs="Arial"/>
        </w:rPr>
      </w:pPr>
    </w:p>
    <w:p w:rsidR="00812AB8" w:rsidRDefault="00812AB8" w:rsidP="00672E70">
      <w:pPr>
        <w:rPr>
          <w:rFonts w:ascii="Arial" w:hAnsi="Arial" w:cs="Arial"/>
        </w:rPr>
      </w:pPr>
    </w:p>
    <w:p w:rsidR="00B83C1D" w:rsidRDefault="00B83C1D" w:rsidP="00672E70">
      <w:pPr>
        <w:rPr>
          <w:rFonts w:ascii="Arial" w:hAnsi="Arial" w:cs="Arial"/>
        </w:rPr>
      </w:pPr>
    </w:p>
    <w:p w:rsidR="00672E70" w:rsidRPr="00672E70" w:rsidRDefault="00CD4090" w:rsidP="00B558AD">
      <w:pPr>
        <w:shd w:val="clear" w:color="auto" w:fill="86C0C9" w:themeFill="accent3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1</w:t>
      </w:r>
      <w:r w:rsidRPr="00CD4090">
        <w:rPr>
          <w:rFonts w:ascii="Arial" w:hAnsi="Arial" w:cs="Arial"/>
          <w:b/>
          <w:bCs/>
          <w:color w:val="FFFFFF" w:themeColor="background1"/>
          <w:vertAlign w:val="superscript"/>
        </w:rPr>
        <w:t>ERES</w:t>
      </w:r>
      <w:r>
        <w:rPr>
          <w:rFonts w:ascii="Arial" w:hAnsi="Arial" w:cs="Arial"/>
          <w:b/>
          <w:bCs/>
          <w:color w:val="FFFFFF" w:themeColor="background1"/>
        </w:rPr>
        <w:t xml:space="preserve"> MISES EN PLACE DES </w:t>
      </w:r>
      <w:r w:rsidR="00672E70" w:rsidRPr="00672E70">
        <w:rPr>
          <w:rFonts w:ascii="Arial" w:hAnsi="Arial" w:cs="Arial"/>
          <w:b/>
          <w:bCs/>
          <w:color w:val="FFFFFF" w:themeColor="background1"/>
        </w:rPr>
        <w:t>LIGNES DIRECTRICES DE GESTION (LDG)</w:t>
      </w:r>
    </w:p>
    <w:p w:rsidR="00672E70" w:rsidRPr="00672E70" w:rsidRDefault="00CD4090" w:rsidP="00A61653">
      <w:pPr>
        <w:shd w:val="clear" w:color="auto" w:fill="86C0C9" w:themeFill="accent3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« </w:t>
      </w:r>
      <w:r w:rsidRPr="00B558AD">
        <w:rPr>
          <w:rFonts w:ascii="Arial" w:hAnsi="Arial" w:cs="Arial"/>
          <w:b/>
          <w:bCs/>
          <w:color w:val="FFFFFF" w:themeColor="background1"/>
        </w:rPr>
        <w:t>Avancement de grade</w:t>
      </w:r>
      <w:r w:rsidR="00A61653">
        <w:rPr>
          <w:rFonts w:ascii="Arial" w:hAnsi="Arial" w:cs="Arial"/>
          <w:b/>
          <w:bCs/>
          <w:color w:val="FFFFFF" w:themeColor="background1"/>
        </w:rPr>
        <w:t xml:space="preserve"> ou nomination suite à concours,</w:t>
      </w:r>
      <w:r w:rsidRPr="00B558AD">
        <w:rPr>
          <w:rFonts w:ascii="Arial" w:hAnsi="Arial" w:cs="Arial"/>
          <w:b/>
          <w:bCs/>
          <w:color w:val="FFFFFF" w:themeColor="background1"/>
        </w:rPr>
        <w:t xml:space="preserve"> cas particulier lors du dépôt d’un dossier de promotion interne</w:t>
      </w:r>
      <w:r w:rsidR="00A61653">
        <w:rPr>
          <w:rFonts w:ascii="Arial" w:hAnsi="Arial" w:cs="Arial"/>
          <w:b/>
          <w:bCs/>
          <w:color w:val="FFFFFF" w:themeColor="background1"/>
        </w:rPr>
        <w:t xml:space="preserve">, </w:t>
      </w:r>
      <w:r w:rsidR="00710EBA" w:rsidRPr="00A61653">
        <w:rPr>
          <w:rFonts w:ascii="Arial" w:hAnsi="Arial" w:cs="Arial"/>
          <w:b/>
          <w:color w:val="FFFFFF" w:themeColor="background1"/>
        </w:rPr>
        <w:t>avantage spécifique d’ancienneté facultatif des secr</w:t>
      </w:r>
      <w:r w:rsidR="00710EBA">
        <w:rPr>
          <w:rFonts w:ascii="Arial" w:hAnsi="Arial" w:cs="Arial"/>
          <w:b/>
          <w:color w:val="FFFFFF" w:themeColor="background1"/>
        </w:rPr>
        <w:t>é</w:t>
      </w:r>
      <w:r w:rsidR="00710EBA" w:rsidRPr="00A61653">
        <w:rPr>
          <w:rFonts w:ascii="Arial" w:hAnsi="Arial" w:cs="Arial"/>
          <w:b/>
          <w:color w:val="FFFFFF" w:themeColor="background1"/>
        </w:rPr>
        <w:t>taires généraux de mairie</w:t>
      </w:r>
      <w:r>
        <w:rPr>
          <w:rFonts w:ascii="Arial" w:hAnsi="Arial" w:cs="Arial"/>
          <w:b/>
          <w:bCs/>
          <w:color w:val="FFFFFF" w:themeColor="background1"/>
        </w:rPr>
        <w:t> »</w:t>
      </w:r>
    </w:p>
    <w:p w:rsidR="00672E70" w:rsidRDefault="00672E70" w:rsidP="00672E70">
      <w:pPr>
        <w:rPr>
          <w:rFonts w:ascii="Arial" w:hAnsi="Arial" w:cs="Arial"/>
        </w:rPr>
      </w:pPr>
    </w:p>
    <w:p w:rsidR="00672E70" w:rsidRDefault="009A1541" w:rsidP="00672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72E70">
        <w:rPr>
          <w:rFonts w:ascii="Arial" w:hAnsi="Arial" w:cs="Arial"/>
        </w:rPr>
        <w:t>’obligation pour toutes les collectivités territoriales de définir des lignes directrices de gestion (LDG)</w:t>
      </w:r>
      <w:r>
        <w:rPr>
          <w:rFonts w:ascii="Arial" w:hAnsi="Arial" w:cs="Arial"/>
        </w:rPr>
        <w:t xml:space="preserve"> est inscrite dans l</w:t>
      </w:r>
      <w:r w:rsidR="003B3A27">
        <w:rPr>
          <w:rFonts w:ascii="Arial" w:hAnsi="Arial" w:cs="Arial"/>
        </w:rPr>
        <w:t xml:space="preserve">es </w:t>
      </w:r>
      <w:r w:rsidR="003B3A27" w:rsidRPr="00A61653">
        <w:rPr>
          <w:rFonts w:ascii="Arial" w:hAnsi="Arial" w:cs="Arial"/>
          <w:b/>
        </w:rPr>
        <w:t>articles L413-1, L413-3, L413-5 et L413-6</w:t>
      </w:r>
      <w:r w:rsidR="003B3A27" w:rsidRPr="00A61653">
        <w:rPr>
          <w:rFonts w:ascii="Arial" w:hAnsi="Arial" w:cs="Arial"/>
        </w:rPr>
        <w:t xml:space="preserve"> </w:t>
      </w:r>
      <w:r w:rsidR="003B3A27" w:rsidRPr="00A61653">
        <w:rPr>
          <w:rFonts w:ascii="Arial" w:hAnsi="Arial" w:cs="Arial"/>
          <w:b/>
        </w:rPr>
        <w:t>du code général de la fonction publique</w:t>
      </w:r>
      <w:r>
        <w:rPr>
          <w:rFonts w:ascii="Arial" w:hAnsi="Arial" w:cs="Arial"/>
        </w:rPr>
        <w:t>.</w:t>
      </w:r>
      <w:r w:rsidR="00672E70" w:rsidRPr="00672E70">
        <w:rPr>
          <w:rFonts w:ascii="Arial" w:hAnsi="Arial" w:cs="Arial"/>
        </w:rPr>
        <w:t xml:space="preserve"> </w:t>
      </w:r>
    </w:p>
    <w:p w:rsidR="009A1541" w:rsidRPr="00672E70" w:rsidRDefault="009A1541" w:rsidP="00672E70">
      <w:pPr>
        <w:jc w:val="both"/>
        <w:rPr>
          <w:rFonts w:ascii="Arial" w:hAnsi="Arial" w:cs="Arial"/>
        </w:rPr>
      </w:pPr>
    </w:p>
    <w:p w:rsidR="00672E70" w:rsidRPr="00672E70" w:rsidRDefault="00672E70" w:rsidP="00672E70">
      <w:pPr>
        <w:jc w:val="both"/>
        <w:rPr>
          <w:rFonts w:ascii="Arial" w:hAnsi="Arial" w:cs="Arial"/>
        </w:rPr>
      </w:pPr>
      <w:r w:rsidRPr="00672E70">
        <w:rPr>
          <w:rFonts w:ascii="Arial" w:hAnsi="Arial" w:cs="Arial"/>
        </w:rPr>
        <w:t>Les lignes directrices de gestion visent à :</w:t>
      </w:r>
    </w:p>
    <w:p w:rsidR="00672E70" w:rsidRPr="000A3CDE" w:rsidRDefault="00672E70" w:rsidP="00A61653">
      <w:pPr>
        <w:pStyle w:val="Paragraphedeliste"/>
        <w:numPr>
          <w:ilvl w:val="0"/>
          <w:numId w:val="17"/>
        </w:numPr>
        <w:ind w:left="709" w:hanging="283"/>
        <w:jc w:val="both"/>
        <w:rPr>
          <w:sz w:val="20"/>
          <w:szCs w:val="20"/>
        </w:rPr>
      </w:pPr>
      <w:r w:rsidRPr="000A3CDE">
        <w:rPr>
          <w:sz w:val="20"/>
          <w:szCs w:val="20"/>
        </w:rPr>
        <w:t xml:space="preserve">déterminer </w:t>
      </w:r>
      <w:r w:rsidRPr="000A3CDE">
        <w:rPr>
          <w:b/>
          <w:bCs/>
          <w:sz w:val="20"/>
          <w:szCs w:val="20"/>
        </w:rPr>
        <w:t>la stratégie pluriannuelle de pilotage des ressources humaines</w:t>
      </w:r>
      <w:r w:rsidRPr="000A3CDE">
        <w:rPr>
          <w:sz w:val="20"/>
          <w:szCs w:val="20"/>
        </w:rPr>
        <w:t xml:space="preserve">, </w:t>
      </w:r>
    </w:p>
    <w:p w:rsidR="00672E70" w:rsidRPr="000A3CDE" w:rsidRDefault="00672E70" w:rsidP="00A61653">
      <w:pPr>
        <w:pStyle w:val="Paragraphedeliste"/>
        <w:numPr>
          <w:ilvl w:val="0"/>
          <w:numId w:val="17"/>
        </w:numPr>
        <w:ind w:left="709" w:hanging="283"/>
        <w:jc w:val="both"/>
        <w:rPr>
          <w:sz w:val="20"/>
          <w:szCs w:val="20"/>
        </w:rPr>
      </w:pPr>
      <w:r w:rsidRPr="000A3CDE">
        <w:rPr>
          <w:sz w:val="20"/>
          <w:szCs w:val="20"/>
        </w:rPr>
        <w:t xml:space="preserve">fixer </w:t>
      </w:r>
      <w:r w:rsidRPr="000A3CDE">
        <w:rPr>
          <w:b/>
          <w:bCs/>
          <w:sz w:val="20"/>
          <w:szCs w:val="20"/>
        </w:rPr>
        <w:t>des orientations générales en matière de promotion et de valorisation des parcours professionnels</w:t>
      </w:r>
      <w:r w:rsidRPr="000A3CDE">
        <w:rPr>
          <w:sz w:val="20"/>
          <w:szCs w:val="20"/>
        </w:rPr>
        <w:t>. En effet, les CAP n’examineront plus les décisions en matière d’avancement et de promotion à compter du 1</w:t>
      </w:r>
      <w:r w:rsidRPr="000A3CDE">
        <w:rPr>
          <w:sz w:val="20"/>
          <w:szCs w:val="20"/>
          <w:vertAlign w:val="superscript"/>
        </w:rPr>
        <w:t>er</w:t>
      </w:r>
      <w:r w:rsidRPr="000A3CDE">
        <w:rPr>
          <w:sz w:val="20"/>
          <w:szCs w:val="20"/>
        </w:rPr>
        <w:t xml:space="preserve"> janvier 2021.</w:t>
      </w:r>
    </w:p>
    <w:p w:rsidR="00672E70" w:rsidRDefault="00672E70" w:rsidP="00A61653">
      <w:pPr>
        <w:pStyle w:val="Paragraphedeliste"/>
        <w:numPr>
          <w:ilvl w:val="0"/>
          <w:numId w:val="17"/>
        </w:numPr>
        <w:ind w:left="709" w:hanging="283"/>
        <w:jc w:val="both"/>
        <w:rPr>
          <w:sz w:val="20"/>
          <w:szCs w:val="20"/>
        </w:rPr>
      </w:pPr>
      <w:r w:rsidRPr="000A3CDE">
        <w:rPr>
          <w:sz w:val="20"/>
          <w:szCs w:val="20"/>
        </w:rPr>
        <w:t>favoriser</w:t>
      </w:r>
      <w:r w:rsidRPr="000A3CDE">
        <w:rPr>
          <w:b/>
          <w:bCs/>
          <w:sz w:val="20"/>
          <w:szCs w:val="20"/>
        </w:rPr>
        <w:t>, en matière de recrutement</w:t>
      </w:r>
      <w:r w:rsidRPr="000A3CDE">
        <w:rPr>
          <w:sz w:val="20"/>
          <w:szCs w:val="20"/>
        </w:rPr>
        <w:t>, l’adaptation des compétences à l’évolution des missions et des métiers, la diversité des profils et la valorisation des parcours professionnels ainsi que</w:t>
      </w:r>
      <w:r w:rsidR="00352D3F">
        <w:rPr>
          <w:sz w:val="20"/>
          <w:szCs w:val="20"/>
        </w:rPr>
        <w:t xml:space="preserve"> la part respective femmes/hommes</w:t>
      </w:r>
      <w:r w:rsidRPr="000A3CDE">
        <w:rPr>
          <w:sz w:val="20"/>
          <w:szCs w:val="20"/>
        </w:rPr>
        <w:t>.</w:t>
      </w:r>
    </w:p>
    <w:p w:rsidR="000A3CDE" w:rsidRPr="000A3CDE" w:rsidRDefault="000A3CDE" w:rsidP="00BF5398">
      <w:pPr>
        <w:pStyle w:val="Paragraphedeliste"/>
        <w:ind w:left="1287" w:firstLine="0"/>
        <w:jc w:val="both"/>
        <w:rPr>
          <w:sz w:val="20"/>
          <w:szCs w:val="20"/>
        </w:rPr>
      </w:pPr>
    </w:p>
    <w:p w:rsidR="00672E70" w:rsidRPr="000A3CDE" w:rsidRDefault="00672E70" w:rsidP="00672E70">
      <w:pPr>
        <w:jc w:val="both"/>
        <w:rPr>
          <w:rFonts w:ascii="Arial" w:hAnsi="Arial" w:cs="Arial"/>
        </w:rPr>
      </w:pPr>
      <w:r w:rsidRPr="000A3CDE">
        <w:rPr>
          <w:rFonts w:ascii="Arial" w:hAnsi="Arial" w:cs="Arial"/>
        </w:rPr>
        <w:t xml:space="preserve">Les LDG sont définies par l’autorité territoriale </w:t>
      </w:r>
      <w:r w:rsidRPr="000A3CDE">
        <w:rPr>
          <w:rFonts w:ascii="Arial" w:hAnsi="Arial" w:cs="Arial"/>
          <w:b/>
          <w:bCs/>
        </w:rPr>
        <w:t xml:space="preserve">après avis du comité </w:t>
      </w:r>
      <w:r w:rsidR="00A61653">
        <w:rPr>
          <w:rFonts w:ascii="Arial" w:hAnsi="Arial" w:cs="Arial"/>
          <w:b/>
          <w:bCs/>
        </w:rPr>
        <w:t>social territorial</w:t>
      </w:r>
      <w:r w:rsidRPr="000A3CDE">
        <w:rPr>
          <w:rFonts w:ascii="Arial" w:hAnsi="Arial" w:cs="Arial"/>
        </w:rPr>
        <w:t>. Elles s’applique</w:t>
      </w:r>
      <w:r w:rsidR="00BF5398">
        <w:rPr>
          <w:rFonts w:ascii="Arial" w:hAnsi="Arial" w:cs="Arial"/>
        </w:rPr>
        <w:t>n</w:t>
      </w:r>
      <w:r w:rsidRPr="000A3CDE">
        <w:rPr>
          <w:rFonts w:ascii="Arial" w:hAnsi="Arial" w:cs="Arial"/>
        </w:rPr>
        <w:t xml:space="preserve">t en vue des </w:t>
      </w:r>
      <w:r w:rsidRPr="000A3CDE">
        <w:rPr>
          <w:rFonts w:ascii="Arial" w:hAnsi="Arial" w:cs="Arial"/>
          <w:b/>
          <w:bCs/>
        </w:rPr>
        <w:t>décisions individuelles</w:t>
      </w:r>
      <w:r w:rsidRPr="000A3CDE">
        <w:rPr>
          <w:rFonts w:ascii="Arial" w:hAnsi="Arial" w:cs="Arial"/>
        </w:rPr>
        <w:t xml:space="preserve"> (promotions, nominations, …) prises à compter du </w:t>
      </w:r>
      <w:r w:rsidR="00677D4B">
        <w:rPr>
          <w:rFonts w:ascii="Arial" w:hAnsi="Arial" w:cs="Arial"/>
          <w:b/>
          <w:bCs/>
        </w:rPr>
        <w:t>___________</w:t>
      </w:r>
      <w:r w:rsidRPr="000A3CDE">
        <w:rPr>
          <w:rFonts w:ascii="Arial" w:hAnsi="Arial" w:cs="Arial"/>
        </w:rPr>
        <w:t>.</w:t>
      </w:r>
    </w:p>
    <w:p w:rsidR="00672E70" w:rsidRPr="00672E70" w:rsidRDefault="00672E70" w:rsidP="00672E70">
      <w:pPr>
        <w:rPr>
          <w:rFonts w:ascii="Arial" w:hAnsi="Arial" w:cs="Arial"/>
        </w:rPr>
      </w:pPr>
      <w:r w:rsidRPr="00672E70">
        <w:rPr>
          <w:rFonts w:ascii="Arial" w:hAnsi="Arial" w:cs="Arial"/>
        </w:rPr>
        <w:t xml:space="preserve">La collectivité </w:t>
      </w:r>
      <w:r w:rsidR="00CD4090">
        <w:rPr>
          <w:rFonts w:ascii="Arial" w:hAnsi="Arial" w:cs="Arial"/>
        </w:rPr>
        <w:t>retient les</w:t>
      </w:r>
      <w:r w:rsidRPr="00672E70">
        <w:rPr>
          <w:rFonts w:ascii="Arial" w:hAnsi="Arial" w:cs="Arial"/>
        </w:rPr>
        <w:t xml:space="preserve"> critères </w:t>
      </w:r>
      <w:r w:rsidR="00CD4090">
        <w:rPr>
          <w:rFonts w:ascii="Arial" w:hAnsi="Arial" w:cs="Arial"/>
        </w:rPr>
        <w:t>suivant</w:t>
      </w:r>
      <w:r w:rsidR="003E66AB">
        <w:rPr>
          <w:rFonts w:ascii="Arial" w:hAnsi="Arial" w:cs="Arial"/>
        </w:rPr>
        <w:t>s</w:t>
      </w:r>
      <w:r w:rsidRPr="00672E70">
        <w:rPr>
          <w:rFonts w:ascii="Arial" w:hAnsi="Arial" w:cs="Arial"/>
        </w:rPr>
        <w:t xml:space="preserve"> :</w:t>
      </w:r>
      <w:r w:rsidR="008273BE">
        <w:rPr>
          <w:rFonts w:ascii="Arial" w:hAnsi="Arial" w:cs="Arial"/>
        </w:rPr>
        <w:t xml:space="preserve"> (il est conseillé de retenir plusieurs critères*)</w:t>
      </w:r>
    </w:p>
    <w:p w:rsidR="00672E70" w:rsidRDefault="00672E70" w:rsidP="00672E70">
      <w:pPr>
        <w:rPr>
          <w:rFonts w:ascii="Arial" w:hAnsi="Arial" w:cs="Arial"/>
        </w:rPr>
      </w:pPr>
    </w:p>
    <w:tbl>
      <w:tblPr>
        <w:tblStyle w:val="Grilledutableau1"/>
        <w:tblW w:w="10478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4954"/>
      </w:tblGrid>
      <w:tr w:rsidR="003D641E" w:rsidRPr="003D641E" w:rsidTr="00A61653">
        <w:trPr>
          <w:trHeight w:val="475"/>
          <w:jc w:val="center"/>
        </w:trPr>
        <w:tc>
          <w:tcPr>
            <w:tcW w:w="10478" w:type="dxa"/>
            <w:gridSpan w:val="2"/>
            <w:shd w:val="clear" w:color="auto" w:fill="0F304D" w:themeFill="accent2"/>
            <w:vAlign w:val="center"/>
            <w:hideMark/>
          </w:tcPr>
          <w:p w:rsidR="003D641E" w:rsidRPr="003D641E" w:rsidRDefault="00352D3F" w:rsidP="00352D3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Cochez les c</w:t>
            </w:r>
            <w:r w:rsidR="003D641E" w:rsidRPr="003D641E">
              <w:rPr>
                <w:rFonts w:ascii="Arial" w:hAnsi="Arial"/>
                <w:b/>
                <w:sz w:val="22"/>
                <w:szCs w:val="22"/>
              </w:rPr>
              <w:t>ritères</w:t>
            </w:r>
            <w:r w:rsidR="00F03A89">
              <w:rPr>
                <w:rFonts w:ascii="Arial" w:hAnsi="Arial"/>
                <w:b/>
                <w:sz w:val="22"/>
                <w:szCs w:val="22"/>
              </w:rPr>
              <w:t xml:space="preserve"> choisis</w:t>
            </w:r>
            <w:r w:rsidR="008273BE">
              <w:rPr>
                <w:rFonts w:ascii="Arial" w:hAnsi="Arial"/>
                <w:b/>
                <w:sz w:val="22"/>
                <w:szCs w:val="22"/>
              </w:rPr>
              <w:t xml:space="preserve"> *</w:t>
            </w:r>
          </w:p>
        </w:tc>
      </w:tr>
      <w:tr w:rsidR="003D641E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3D641E" w:rsidRPr="00812AB8" w:rsidRDefault="00730AB1" w:rsidP="00812AB8">
            <w:pPr>
              <w:pStyle w:val="Style1"/>
              <w:ind w:right="-112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445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l’expérience acquise et la valeur professionnelle</w:t>
            </w:r>
          </w:p>
        </w:tc>
        <w:tc>
          <w:tcPr>
            <w:tcW w:w="495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386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0A3CDE" w:rsidRPr="00812AB8">
              <w:rPr>
                <w:sz w:val="20"/>
                <w:szCs w:val="20"/>
              </w:rPr>
              <w:t>l’initiative</w:t>
            </w:r>
          </w:p>
        </w:tc>
      </w:tr>
      <w:tr w:rsidR="003D641E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30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2AB8" w:rsidRPr="00812AB8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les compétences</w:t>
            </w:r>
          </w:p>
        </w:tc>
        <w:tc>
          <w:tcPr>
            <w:tcW w:w="495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30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0A3CDE" w:rsidRPr="00812AB8">
              <w:rPr>
                <w:sz w:val="20"/>
                <w:szCs w:val="20"/>
              </w:rPr>
              <w:t>l’obtention d’un examen professionnel ou concours</w:t>
            </w:r>
          </w:p>
        </w:tc>
      </w:tr>
      <w:tr w:rsidR="003D641E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3D641E" w:rsidRPr="00812AB8" w:rsidRDefault="00730AB1" w:rsidP="00812AB8">
            <w:pPr>
              <w:pStyle w:val="Style1"/>
              <w:ind w:right="-182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78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l’adéquation grade/fonction/organigramme</w:t>
            </w:r>
          </w:p>
        </w:tc>
        <w:tc>
          <w:tcPr>
            <w:tcW w:w="495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0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les formations</w:t>
            </w:r>
          </w:p>
        </w:tc>
      </w:tr>
      <w:tr w:rsidR="003D641E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422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la capacité à encadrer</w:t>
            </w:r>
          </w:p>
        </w:tc>
        <w:tc>
          <w:tcPr>
            <w:tcW w:w="4954" w:type="dxa"/>
            <w:vAlign w:val="center"/>
          </w:tcPr>
          <w:p w:rsidR="000A3CDE" w:rsidRDefault="00876684" w:rsidP="000A3CDE">
            <w:pPr>
              <w:pStyle w:val="Style1"/>
              <w:ind w:right="-111"/>
              <w:jc w:val="left"/>
              <w:rPr>
                <w:sz w:val="20"/>
                <w:szCs w:val="20"/>
              </w:rPr>
            </w:pPr>
            <w:r w:rsidRPr="00876684">
              <w:rPr>
                <w:sz w:val="28"/>
                <w:szCs w:val="28"/>
              </w:rPr>
              <w:sym w:font="Wingdings" w:char="F078"/>
            </w:r>
            <w:r w:rsidR="00812AB8">
              <w:rPr>
                <w:sz w:val="20"/>
                <w:szCs w:val="20"/>
              </w:rPr>
              <w:t xml:space="preserve"> </w:t>
            </w:r>
            <w:r w:rsidR="00352D3F">
              <w:rPr>
                <w:sz w:val="20"/>
                <w:szCs w:val="20"/>
              </w:rPr>
              <w:t xml:space="preserve">la part </w:t>
            </w:r>
            <w:r w:rsidR="000A3CDE">
              <w:rPr>
                <w:sz w:val="20"/>
                <w:szCs w:val="20"/>
              </w:rPr>
              <w:t>respect</w:t>
            </w:r>
            <w:r w:rsidR="00352D3F">
              <w:rPr>
                <w:sz w:val="20"/>
                <w:szCs w:val="20"/>
              </w:rPr>
              <w:t xml:space="preserve">ive </w:t>
            </w:r>
            <w:r w:rsidR="000A3CDE">
              <w:rPr>
                <w:sz w:val="20"/>
                <w:szCs w:val="20"/>
              </w:rPr>
              <w:t>f</w:t>
            </w:r>
            <w:r w:rsidR="009A1541" w:rsidRPr="00812AB8">
              <w:rPr>
                <w:sz w:val="20"/>
                <w:szCs w:val="20"/>
              </w:rPr>
              <w:t>emmes/hommes,</w:t>
            </w:r>
          </w:p>
          <w:p w:rsidR="003D641E" w:rsidRPr="00812AB8" w:rsidRDefault="00FA642A" w:rsidP="000A3CDE">
            <w:pPr>
              <w:pStyle w:val="Style1"/>
              <w:ind w:right="-111"/>
              <w:jc w:val="left"/>
              <w:rPr>
                <w:sz w:val="20"/>
                <w:szCs w:val="20"/>
              </w:rPr>
            </w:pPr>
            <w:r w:rsidRPr="00812AB8">
              <w:rPr>
                <w:b/>
                <w:bCs/>
                <w:color w:val="FF0000"/>
                <w:sz w:val="20"/>
                <w:szCs w:val="20"/>
              </w:rPr>
              <w:t>(critère obligatoire)</w:t>
            </w:r>
          </w:p>
        </w:tc>
      </w:tr>
      <w:tr w:rsidR="003D641E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3D641E" w:rsidRPr="00812AB8" w:rsidRDefault="00730AB1" w:rsidP="00812AB8">
            <w:pPr>
              <w:pStyle w:val="Style1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9A1541" w:rsidRPr="00812AB8">
              <w:rPr>
                <w:sz w:val="20"/>
                <w:szCs w:val="20"/>
              </w:rPr>
              <w:t>la manière de servir</w:t>
            </w:r>
          </w:p>
        </w:tc>
        <w:tc>
          <w:tcPr>
            <w:tcW w:w="4954" w:type="dxa"/>
            <w:vAlign w:val="center"/>
          </w:tcPr>
          <w:p w:rsidR="00BF5398" w:rsidRDefault="00730AB1" w:rsidP="00812AB8">
            <w:pPr>
              <w:pStyle w:val="Style1"/>
              <w:jc w:val="left"/>
            </w:pPr>
            <w:sdt>
              <w:sdtPr>
                <w:rPr>
                  <w:sz w:val="20"/>
                  <w:szCs w:val="20"/>
                </w:rPr>
                <w:id w:val="-18827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>
              <w:t xml:space="preserve"> _____</w:t>
            </w:r>
            <w:r w:rsidR="00812AB8">
              <w:t xml:space="preserve"> </w:t>
            </w:r>
          </w:p>
          <w:p w:rsidR="003D641E" w:rsidRPr="00812AB8" w:rsidRDefault="00812AB8" w:rsidP="00812AB8">
            <w:pPr>
              <w:pStyle w:val="Style1"/>
              <w:jc w:val="left"/>
              <w:rPr>
                <w:sz w:val="20"/>
                <w:szCs w:val="20"/>
              </w:rPr>
            </w:pPr>
            <w:r w:rsidRPr="00812AB8">
              <w:rPr>
                <w:sz w:val="16"/>
                <w:szCs w:val="16"/>
              </w:rPr>
              <w:t>(autre critère de la collectivité)</w:t>
            </w:r>
          </w:p>
        </w:tc>
      </w:tr>
      <w:tr w:rsidR="00867F14" w:rsidRPr="003D641E" w:rsidTr="00A61653">
        <w:trPr>
          <w:trHeight w:val="567"/>
          <w:jc w:val="center"/>
        </w:trPr>
        <w:tc>
          <w:tcPr>
            <w:tcW w:w="5524" w:type="dxa"/>
            <w:vAlign w:val="center"/>
          </w:tcPr>
          <w:p w:rsidR="00867F14" w:rsidRPr="00812AB8" w:rsidRDefault="00730AB1" w:rsidP="00812AB8">
            <w:pPr>
              <w:pStyle w:val="Style1"/>
              <w:ind w:righ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98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812AB8">
              <w:rPr>
                <w:sz w:val="20"/>
                <w:szCs w:val="20"/>
              </w:rPr>
              <w:t xml:space="preserve"> </w:t>
            </w:r>
            <w:r w:rsidR="000A3CDE" w:rsidRPr="00812AB8">
              <w:rPr>
                <w:sz w:val="20"/>
                <w:szCs w:val="20"/>
              </w:rPr>
              <w:t>l’autonomie</w:t>
            </w:r>
          </w:p>
        </w:tc>
        <w:tc>
          <w:tcPr>
            <w:tcW w:w="4954" w:type="dxa"/>
            <w:vAlign w:val="center"/>
          </w:tcPr>
          <w:p w:rsidR="00BF5398" w:rsidRDefault="00730AB1" w:rsidP="00812AB8">
            <w:pPr>
              <w:pStyle w:val="Style1"/>
              <w:jc w:val="left"/>
            </w:pPr>
            <w:sdt>
              <w:sdtPr>
                <w:rPr>
                  <w:sz w:val="20"/>
                  <w:szCs w:val="20"/>
                </w:rPr>
                <w:id w:val="6401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>
              <w:t xml:space="preserve"> ___________</w:t>
            </w:r>
            <w:r w:rsidR="00812AB8">
              <w:t xml:space="preserve"> </w:t>
            </w:r>
          </w:p>
          <w:p w:rsidR="00867F14" w:rsidRPr="00812AB8" w:rsidRDefault="00812AB8" w:rsidP="00812AB8">
            <w:pPr>
              <w:pStyle w:val="Style1"/>
              <w:jc w:val="left"/>
              <w:rPr>
                <w:sz w:val="20"/>
                <w:szCs w:val="20"/>
              </w:rPr>
            </w:pPr>
            <w:r w:rsidRPr="00812AB8">
              <w:rPr>
                <w:sz w:val="16"/>
                <w:szCs w:val="16"/>
              </w:rPr>
              <w:t>(autre critère de la collectivité)</w:t>
            </w:r>
          </w:p>
        </w:tc>
      </w:tr>
    </w:tbl>
    <w:p w:rsidR="003D641E" w:rsidRDefault="003D641E" w:rsidP="00672E70">
      <w:pPr>
        <w:rPr>
          <w:rFonts w:ascii="Arial" w:hAnsi="Arial" w:cs="Arial"/>
        </w:rPr>
      </w:pPr>
    </w:p>
    <w:p w:rsidR="00A61653" w:rsidRPr="00A61653" w:rsidRDefault="00A61653" w:rsidP="00A616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92D050"/>
          <w:bdr w:val="none" w:sz="0" w:space="0" w:color="auto"/>
          <w:lang w:eastAsia="fr-FR"/>
        </w:rPr>
      </w:pPr>
      <w:r w:rsidRPr="00A61653">
        <w:rPr>
          <w:rFonts w:ascii="Arial" w:eastAsia="Times New Roman" w:hAnsi="Arial" w:cs="Arial"/>
          <w:b/>
          <w:color w:val="92D050"/>
          <w:bdr w:val="none" w:sz="0" w:space="0" w:color="auto"/>
          <w:lang w:eastAsia="fr-FR"/>
        </w:rPr>
        <w:t>Avantage spécifique d’ancienneté facultatif des secrétaires généraux de mairie</w:t>
      </w:r>
    </w:p>
    <w:p w:rsidR="00A61653" w:rsidRPr="00A61653" w:rsidRDefault="00A61653" w:rsidP="00A616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11D1E"/>
          <w:lang w:eastAsia="fr-FR"/>
        </w:rPr>
      </w:pPr>
      <w:r w:rsidRPr="00A61653">
        <w:rPr>
          <w:rFonts w:ascii="Arial" w:hAnsi="Arial" w:cs="Arial"/>
          <w:b/>
          <w:color w:val="92D050"/>
          <w:u w:val="single"/>
          <w:lang w:eastAsia="fr-FR"/>
        </w:rPr>
        <w:t>La bonification est fixée par l'autorité territoriale selon la valeur professionnelle des agents, qu'elle apprécie en tenant compte des critères définis dans les lignes directrices de gestion</w:t>
      </w:r>
      <w:r w:rsidRPr="00A61653">
        <w:rPr>
          <w:rFonts w:ascii="Arial" w:hAnsi="Arial" w:cs="Arial"/>
          <w:b/>
          <w:color w:val="92D050"/>
          <w:lang w:eastAsia="fr-FR"/>
        </w:rPr>
        <w:t xml:space="preserve">. </w:t>
      </w:r>
      <w:r w:rsidRPr="00A61653">
        <w:rPr>
          <w:rFonts w:ascii="Arial" w:hAnsi="Arial" w:cs="Arial"/>
          <w:b/>
          <w:color w:val="92D050"/>
          <w:u w:val="single"/>
          <w:lang w:eastAsia="fr-FR"/>
        </w:rPr>
        <w:t>Il appartient donc à la collectivité de définir les critères qu’elle entend appliquer pour la mise en œuvre de ce dispositif.</w:t>
      </w:r>
      <w:r w:rsidRPr="00A61653">
        <w:rPr>
          <w:rFonts w:ascii="Arial" w:hAnsi="Arial" w:cs="Arial"/>
          <w:color w:val="92D050"/>
          <w:lang w:eastAsia="fr-FR"/>
        </w:rPr>
        <w:t xml:space="preserve"> A titre d’exemple, la collectivité décide de faire bénéficier le secrétaire général de l’avantage spécifique d’ancienneté sous réserve du respect des critères suivants :</w:t>
      </w:r>
      <w:r w:rsidRPr="00A61653">
        <w:rPr>
          <w:rFonts w:ascii="Arial" w:hAnsi="Arial" w:cs="Arial"/>
          <w:color w:val="211D1E"/>
          <w:lang w:eastAsia="fr-FR"/>
        </w:rPr>
        <w:t xml:space="preserve"> </w:t>
      </w:r>
    </w:p>
    <w:p w:rsidR="00A61653" w:rsidRPr="00A61653" w:rsidRDefault="00A61653" w:rsidP="00A616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11D1E"/>
          <w:lang w:eastAsia="fr-FR"/>
        </w:rPr>
      </w:pPr>
    </w:p>
    <w:tbl>
      <w:tblPr>
        <w:tblStyle w:val="TableGrid"/>
        <w:tblW w:w="10471" w:type="dxa"/>
        <w:jc w:val="center"/>
        <w:tblInd w:w="0" w:type="dxa"/>
        <w:tblCellMar>
          <w:top w:w="7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368"/>
        <w:gridCol w:w="3431"/>
        <w:gridCol w:w="3672"/>
      </w:tblGrid>
      <w:tr w:rsidR="00A61653" w:rsidRPr="00A61653" w:rsidTr="005D2EF0">
        <w:trPr>
          <w:trHeight w:val="356"/>
          <w:jc w:val="center"/>
        </w:trPr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04D"/>
            <w:vAlign w:val="center"/>
          </w:tcPr>
          <w:p w:rsidR="00A61653" w:rsidRPr="00A61653" w:rsidRDefault="00A61653" w:rsidP="00A61653">
            <w:pPr>
              <w:spacing w:line="259" w:lineRule="auto"/>
              <w:ind w:right="56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A61653">
              <w:rPr>
                <w:rFonts w:ascii="Arial" w:eastAsia="Arial" w:hAnsi="Arial" w:cs="Arial"/>
                <w:b/>
                <w:color w:val="FFFFFF"/>
              </w:rPr>
              <w:t>Cochez les critères choisis  *</w:t>
            </w:r>
          </w:p>
        </w:tc>
      </w:tr>
      <w:tr w:rsidR="00A61653" w:rsidRPr="00A61653" w:rsidTr="00730AB1">
        <w:trPr>
          <w:trHeight w:val="580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-11964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valeur professionnelle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13634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>qualités relationnelles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B1" w:rsidRPr="00A61653" w:rsidRDefault="00730AB1" w:rsidP="00730AB1">
            <w:pPr>
              <w:spacing w:line="259" w:lineRule="auto"/>
              <w:ind w:right="6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183803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</w:t>
            </w:r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_____ </w:t>
            </w:r>
          </w:p>
          <w:p w:rsidR="00A61653" w:rsidRPr="00A61653" w:rsidRDefault="00730AB1" w:rsidP="00730AB1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A61653">
              <w:rPr>
                <w:rFonts w:ascii="Arial" w:eastAsia="Times New Roman" w:hAnsi="Arial" w:cs="Arial"/>
                <w:sz w:val="20"/>
                <w:szCs w:val="20"/>
              </w:rPr>
              <w:t>(autre critère de la collectivité)</w:t>
            </w:r>
          </w:p>
        </w:tc>
      </w:tr>
      <w:tr w:rsidR="00A61653" w:rsidRPr="00A61653" w:rsidTr="00730AB1">
        <w:trPr>
          <w:trHeight w:val="576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573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implication et investissement dans l’exercice des fonctions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-352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>autonomie et prise d’initiative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B1" w:rsidRPr="00A61653" w:rsidRDefault="00730AB1" w:rsidP="00730AB1">
            <w:pPr>
              <w:spacing w:line="259" w:lineRule="auto"/>
              <w:ind w:right="6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-1635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</w:t>
            </w:r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_____ </w:t>
            </w:r>
          </w:p>
          <w:p w:rsidR="00A61653" w:rsidRPr="00A61653" w:rsidRDefault="00730AB1" w:rsidP="00730AB1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A61653">
              <w:rPr>
                <w:rFonts w:ascii="Arial" w:eastAsia="Times New Roman" w:hAnsi="Arial" w:cs="Arial"/>
                <w:sz w:val="20"/>
                <w:szCs w:val="20"/>
              </w:rPr>
              <w:t>(autre critère de la collectivité)</w:t>
            </w:r>
          </w:p>
        </w:tc>
      </w:tr>
      <w:tr w:rsidR="00A61653" w:rsidRPr="00A61653" w:rsidTr="00730AB1">
        <w:trPr>
          <w:trHeight w:val="576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4499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efficacité dans l’emploi et réalisation des objectifs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293EA1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8126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capacité d’encadrement et expertise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B1" w:rsidRPr="00A61653" w:rsidRDefault="00730AB1" w:rsidP="00730AB1">
            <w:pPr>
              <w:spacing w:line="259" w:lineRule="auto"/>
              <w:ind w:right="6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21046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</w:t>
            </w:r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_____ </w:t>
            </w:r>
          </w:p>
          <w:p w:rsidR="00A61653" w:rsidRPr="00A61653" w:rsidRDefault="00730AB1" w:rsidP="00730AB1">
            <w:pPr>
              <w:spacing w:line="259" w:lineRule="auto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A61653">
              <w:rPr>
                <w:rFonts w:ascii="Arial" w:eastAsia="Times New Roman" w:hAnsi="Arial" w:cs="Arial"/>
                <w:sz w:val="20"/>
                <w:szCs w:val="20"/>
              </w:rPr>
              <w:t>(autre critère de la collectivité)</w:t>
            </w:r>
          </w:p>
        </w:tc>
      </w:tr>
      <w:tr w:rsidR="00A61653" w:rsidRPr="00A61653" w:rsidTr="00730AB1">
        <w:trPr>
          <w:trHeight w:val="578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53" w:rsidRPr="00A61653" w:rsidRDefault="00730AB1" w:rsidP="00A61653">
            <w:pPr>
              <w:spacing w:line="259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-8746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appui technique et aide à la décision du maire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53" w:rsidRPr="00A61653" w:rsidRDefault="00730AB1" w:rsidP="00A61653">
            <w:pPr>
              <w:spacing w:line="259" w:lineRule="auto"/>
              <w:ind w:right="6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-5363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EA1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___________________</w:t>
            </w:r>
            <w:r w:rsidR="00A61653"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_____ </w:t>
            </w:r>
          </w:p>
          <w:p w:rsidR="00A61653" w:rsidRPr="00A61653" w:rsidRDefault="00A61653" w:rsidP="00A61653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1653">
              <w:rPr>
                <w:rFonts w:ascii="Arial" w:eastAsia="Times New Roman" w:hAnsi="Arial" w:cs="Arial"/>
                <w:sz w:val="20"/>
                <w:szCs w:val="20"/>
              </w:rPr>
              <w:t>(autre critère de la collectivité)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B1" w:rsidRPr="00A61653" w:rsidRDefault="00730AB1" w:rsidP="00730AB1">
            <w:pPr>
              <w:spacing w:line="259" w:lineRule="auto"/>
              <w:ind w:right="6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id w:val="1979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</w:t>
            </w:r>
            <w:r w:rsidRPr="00A61653">
              <w:rPr>
                <w:rFonts w:ascii="Arial" w:eastAsia="Times New Roman" w:hAnsi="Arial" w:cs="Arial"/>
                <w:sz w:val="20"/>
                <w:szCs w:val="20"/>
              </w:rPr>
              <w:t xml:space="preserve">_____ </w:t>
            </w:r>
          </w:p>
          <w:p w:rsidR="00A61653" w:rsidRPr="00A61653" w:rsidRDefault="00730AB1" w:rsidP="00730AB1">
            <w:pPr>
              <w:spacing w:line="259" w:lineRule="auto"/>
              <w:rPr>
                <w:rFonts w:ascii="Arial" w:eastAsia="Wingdings" w:hAnsi="Arial" w:cs="Arial"/>
                <w:sz w:val="20"/>
                <w:szCs w:val="20"/>
              </w:rPr>
            </w:pPr>
            <w:r w:rsidRPr="00A61653">
              <w:rPr>
                <w:rFonts w:ascii="Arial" w:eastAsia="Times New Roman" w:hAnsi="Arial" w:cs="Arial"/>
                <w:sz w:val="20"/>
                <w:szCs w:val="20"/>
              </w:rPr>
              <w:t>(autre critère de la collectivité)</w:t>
            </w:r>
          </w:p>
        </w:tc>
      </w:tr>
    </w:tbl>
    <w:p w:rsidR="00B83C1D" w:rsidRDefault="00B83C1D" w:rsidP="00672E70">
      <w:pPr>
        <w:rPr>
          <w:rFonts w:ascii="Arial" w:hAnsi="Arial" w:cs="Arial"/>
        </w:rPr>
      </w:pPr>
    </w:p>
    <w:p w:rsidR="00A61653" w:rsidRDefault="00A61653" w:rsidP="00672E70">
      <w:pPr>
        <w:rPr>
          <w:rFonts w:ascii="Arial" w:hAnsi="Arial" w:cs="Arial"/>
        </w:rPr>
      </w:pPr>
    </w:p>
    <w:p w:rsidR="00A61653" w:rsidRDefault="00A61653" w:rsidP="00672E70">
      <w:pPr>
        <w:rPr>
          <w:rFonts w:ascii="Arial" w:hAnsi="Arial" w:cs="Arial"/>
        </w:rPr>
      </w:pPr>
    </w:p>
    <w:p w:rsidR="00A61653" w:rsidRDefault="00A61653" w:rsidP="00672E70">
      <w:pPr>
        <w:rPr>
          <w:rFonts w:ascii="Arial" w:hAnsi="Arial" w:cs="Arial"/>
        </w:rPr>
      </w:pPr>
    </w:p>
    <w:p w:rsidR="00B83C1D" w:rsidRDefault="00B83C1D" w:rsidP="00672E70">
      <w:pPr>
        <w:rPr>
          <w:rFonts w:ascii="Arial" w:hAnsi="Arial" w:cs="Arial"/>
        </w:rPr>
      </w:pPr>
    </w:p>
    <w:p w:rsidR="000F7325" w:rsidRDefault="000F7325" w:rsidP="00B62E67">
      <w:pPr>
        <w:shd w:val="clear" w:color="auto" w:fill="86C0C9" w:themeFill="accent3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672E70" w:rsidRDefault="00672E70" w:rsidP="000F7325">
      <w:pPr>
        <w:shd w:val="clear" w:color="auto" w:fill="86C0C9" w:themeFill="accent3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0F7325">
        <w:rPr>
          <w:rFonts w:ascii="Arial" w:hAnsi="Arial" w:cs="Arial"/>
          <w:b/>
          <w:bCs/>
          <w:color w:val="FFFFFF" w:themeColor="background1"/>
          <w:sz w:val="24"/>
          <w:szCs w:val="24"/>
        </w:rPr>
        <w:t>Date d’effet et durée des LDG</w:t>
      </w:r>
    </w:p>
    <w:p w:rsidR="000F7325" w:rsidRPr="00672E70" w:rsidRDefault="000F7325" w:rsidP="000F7325">
      <w:pPr>
        <w:shd w:val="clear" w:color="auto" w:fill="86C0C9" w:themeFill="accent3"/>
        <w:rPr>
          <w:rFonts w:ascii="Arial" w:hAnsi="Arial" w:cs="Arial"/>
        </w:rPr>
      </w:pPr>
    </w:p>
    <w:p w:rsidR="00B83C1D" w:rsidRDefault="00B83C1D" w:rsidP="00672E70">
      <w:pPr>
        <w:rPr>
          <w:rFonts w:ascii="Arial" w:hAnsi="Arial" w:cs="Arial"/>
        </w:rPr>
      </w:pPr>
    </w:p>
    <w:p w:rsidR="00B83C1D" w:rsidRDefault="00B83C1D" w:rsidP="00672E70">
      <w:pPr>
        <w:rPr>
          <w:rFonts w:ascii="Arial" w:hAnsi="Arial" w:cs="Arial"/>
        </w:rPr>
      </w:pPr>
    </w:p>
    <w:bookmarkStart w:id="1" w:name="_Hlk57048005"/>
    <w:p w:rsidR="00672E70" w:rsidRPr="00672E70" w:rsidRDefault="00AC3983" w:rsidP="00672E70">
      <w:pPr>
        <w:rPr>
          <w:rFonts w:ascii="Arial" w:hAnsi="Arial" w:cs="Arial"/>
        </w:rPr>
      </w:pPr>
      <w:r w:rsidRPr="000F7325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113030</wp:posOffset>
                </wp:positionV>
                <wp:extent cx="2514600" cy="1143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25" w:rsidRPr="00672E70" w:rsidRDefault="000F7325" w:rsidP="000F73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2E70">
                              <w:rPr>
                                <w:rFonts w:ascii="Arial" w:hAnsi="Arial" w:cs="Arial"/>
                              </w:rPr>
                              <w:t>Signature de l’Autorité territoriale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6.05pt;margin-top:8.9pt;width:198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82LAIAAFMEAAAOAAAAZHJzL2Uyb0RvYy54bWysVEuP0zAQviPxHyzfaR60+4iarpYuRUjL&#10;Q1q4cHNsp7FwPMZ2myy/nrHTbbsgLogcLI9n/Pmbb2ayvBl7TfbSeQWmpsUsp0QaDkKZbU2/ftm8&#10;uqLEB2YE02BkTR+lpzerly+Wg61kCR1oIR1BEOOrwda0C8FWWeZ5J3vmZ2ClQWcLrmcBTbfNhGMD&#10;ovc6K/P8IhvACeuAS+/x9G5y0lXCb1vJw6e29TIQXVPkFtLq0trENVstWbV1zHaKH2iwf2DRM2Xw&#10;0SPUHQuM7Jz6A6pX3IGHNsw49Bm0reIy5YDZFPlv2Tx0zMqUC4rj7VEm//9g+cf9Z0eUqGlZXFJi&#10;WI9F+oalIkKSIMcgSRlFGqyvMPbBYnQY38CIxU4Je3sP/LsnBtYdM1t56xwMnWQCSRbxZnZ2dcLx&#10;EaQZPoDAt9guQAIaW9dHBVETguhYrMdjgZAH4XhYLor5RY4ujr6imL/O0YhvsOrpunU+vJPQk7ip&#10;qcMOSPBsf+/DFPoUEl/zoJXYKK2T4bbNWjuyZ9gtm/Qd0J+FaUOGml4vysWkwF8hkN2J4DOIXgVs&#10;e636ml4dg1gVdXtrBNJkVWBKT3vMTpuDkFG7ScUwNmMqXFI5ityAeERlHUxdjlOJmw7cT0oG7PCa&#10;+h875iQl+r3B6lwX83kciWTMF5clGu7c05x7mOEIVdNAybRdhzRGkaqBW6xiq5K+JyYHyti5qUKH&#10;KYujcW6nqNO/YPULAAD//wMAUEsDBBQABgAIAAAAIQCgCdvY3gAAAAsBAAAPAAAAZHJzL2Rvd25y&#10;ZXYueG1sTE/LTsMwELwj8Q/WInFBrdNS0jTEqRASiN6gRXB1k20SYa+D7abh79me4Lbz0OxMsR6t&#10;EQP60DlSMJsmIJAqV3fUKHjfPU0yECFqqrVxhAp+MMC6vLwodF67E73hsI2N4BAKuVbQxtjnUoaq&#10;RavD1PVIrB2ctzoy9I2svT5xuDVyniSptLoj/tDqHh9brL62R6sgW7wMn2Fz+/pRpQezijfL4fnb&#10;K3V9NT7cg4g4xj8znOtzdSi5094dqQ7CKEjv5jO2srDkCWdDssiY2fO1YkqWhfy/ofwFAAD//wMA&#10;UEsBAi0AFAAGAAgAAAAhALaDOJL+AAAA4QEAABMAAAAAAAAAAAAAAAAAAAAAAFtDb250ZW50X1R5&#10;cGVzXS54bWxQSwECLQAUAAYACAAAACEAOP0h/9YAAACUAQAACwAAAAAAAAAAAAAAAAAvAQAAX3Jl&#10;bHMvLnJlbHNQSwECLQAUAAYACAAAACEAInM/NiwCAABTBAAADgAAAAAAAAAAAAAAAAAuAgAAZHJz&#10;L2Uyb0RvYy54bWxQSwECLQAUAAYACAAAACEAoAnb2N4AAAALAQAADwAAAAAAAAAAAAAAAACGBAAA&#10;ZHJzL2Rvd25yZXYueG1sUEsFBgAAAAAEAAQA8wAAAJEFAAAAAA==&#10;">
                <v:textbox>
                  <w:txbxContent>
                    <w:p w:rsidR="000F7325" w:rsidRPr="00672E70" w:rsidRDefault="000F7325" w:rsidP="000F7325">
                      <w:pPr>
                        <w:rPr>
                          <w:rFonts w:ascii="Arial" w:hAnsi="Arial" w:cs="Arial"/>
                        </w:rPr>
                      </w:pPr>
                      <w:r w:rsidRPr="00672E70">
                        <w:rPr>
                          <w:rFonts w:ascii="Arial" w:hAnsi="Arial" w:cs="Arial"/>
                        </w:rPr>
                        <w:t>Signature de l’Autorité territoriale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E70" w:rsidRPr="00672E70">
        <w:rPr>
          <w:rFonts w:ascii="Arial" w:hAnsi="Arial" w:cs="Arial"/>
        </w:rPr>
        <w:t xml:space="preserve">Les LDG sont prévues pour une durée de : </w:t>
      </w:r>
      <w:r w:rsidR="00AC423D">
        <w:rPr>
          <w:rFonts w:ascii="Arial" w:hAnsi="Arial" w:cs="Arial"/>
        </w:rPr>
        <w:t>________</w:t>
      </w:r>
      <w:r w:rsidR="00672E70" w:rsidRPr="00672E70">
        <w:rPr>
          <w:rFonts w:ascii="Arial" w:hAnsi="Arial" w:cs="Arial"/>
        </w:rPr>
        <w:t xml:space="preserve"> (6 ans maximum)</w:t>
      </w:r>
    </w:p>
    <w:p w:rsidR="00672E70" w:rsidRPr="00672E70" w:rsidRDefault="00672E70" w:rsidP="00672E70">
      <w:pPr>
        <w:rPr>
          <w:rFonts w:ascii="Arial" w:hAnsi="Arial" w:cs="Arial"/>
        </w:rPr>
      </w:pPr>
      <w:r w:rsidRPr="00672E70">
        <w:rPr>
          <w:rFonts w:ascii="Arial" w:hAnsi="Arial" w:cs="Arial"/>
        </w:rPr>
        <w:t xml:space="preserve"> </w:t>
      </w:r>
    </w:p>
    <w:p w:rsidR="00672E70" w:rsidRPr="00672E70" w:rsidRDefault="00672E70" w:rsidP="00672E70">
      <w:pPr>
        <w:rPr>
          <w:rFonts w:ascii="Arial" w:hAnsi="Arial" w:cs="Arial"/>
        </w:rPr>
      </w:pPr>
      <w:r w:rsidRPr="00672E70">
        <w:rPr>
          <w:rFonts w:ascii="Arial" w:hAnsi="Arial" w:cs="Arial"/>
        </w:rPr>
        <w:t xml:space="preserve">(Le cas échéant) Elles seront révisées tous les </w:t>
      </w:r>
      <w:r w:rsidR="00AC423D">
        <w:rPr>
          <w:rFonts w:ascii="Arial" w:hAnsi="Arial" w:cs="Arial"/>
        </w:rPr>
        <w:t>________</w:t>
      </w:r>
    </w:p>
    <w:bookmarkEnd w:id="1"/>
    <w:p w:rsidR="00672E70" w:rsidRPr="00672E70" w:rsidRDefault="00672E70" w:rsidP="00672E70">
      <w:pPr>
        <w:rPr>
          <w:rFonts w:ascii="Arial" w:hAnsi="Arial" w:cs="Arial"/>
        </w:rPr>
      </w:pPr>
    </w:p>
    <w:p w:rsidR="00672E70" w:rsidRPr="00672E70" w:rsidRDefault="00672E70" w:rsidP="00672E70">
      <w:pPr>
        <w:rPr>
          <w:rFonts w:ascii="Arial" w:hAnsi="Arial" w:cs="Arial"/>
        </w:rPr>
      </w:pPr>
      <w:r w:rsidRPr="00672E70">
        <w:rPr>
          <w:rFonts w:ascii="Arial" w:hAnsi="Arial" w:cs="Arial"/>
        </w:rPr>
        <w:t>Avis du Comité</w:t>
      </w:r>
      <w:r w:rsidR="00A61653">
        <w:rPr>
          <w:rFonts w:ascii="Arial" w:hAnsi="Arial" w:cs="Arial"/>
        </w:rPr>
        <w:t xml:space="preserve"> social territorial</w:t>
      </w:r>
      <w:r w:rsidRPr="00672E70">
        <w:rPr>
          <w:rFonts w:ascii="Arial" w:hAnsi="Arial" w:cs="Arial"/>
        </w:rPr>
        <w:t xml:space="preserve"> en date du : </w:t>
      </w:r>
      <w:r w:rsidR="00AC423D">
        <w:rPr>
          <w:rFonts w:ascii="Arial" w:hAnsi="Arial" w:cs="Arial"/>
        </w:rPr>
        <w:t>____________</w:t>
      </w:r>
    </w:p>
    <w:p w:rsidR="00672E70" w:rsidRPr="00672E70" w:rsidRDefault="00672E70" w:rsidP="00672E70">
      <w:pPr>
        <w:rPr>
          <w:rFonts w:ascii="Arial" w:hAnsi="Arial" w:cs="Arial"/>
        </w:rPr>
      </w:pPr>
    </w:p>
    <w:p w:rsidR="00672E70" w:rsidRPr="00672E70" w:rsidRDefault="00672E70" w:rsidP="00672E70">
      <w:pPr>
        <w:rPr>
          <w:rFonts w:ascii="Arial" w:hAnsi="Arial" w:cs="Arial"/>
        </w:rPr>
      </w:pPr>
      <w:r w:rsidRPr="00672E70">
        <w:rPr>
          <w:rFonts w:ascii="Arial" w:hAnsi="Arial" w:cs="Arial"/>
        </w:rPr>
        <w:t xml:space="preserve">Date d’effet : </w:t>
      </w:r>
      <w:r w:rsidR="00AC423D">
        <w:rPr>
          <w:rFonts w:ascii="Arial" w:hAnsi="Arial" w:cs="Arial"/>
        </w:rPr>
        <w:t>_________</w:t>
      </w:r>
    </w:p>
    <w:sectPr w:rsidR="00672E70" w:rsidRPr="00672E70" w:rsidSect="00CD4090">
      <w:pgSz w:w="11906" w:h="16838"/>
      <w:pgMar w:top="907" w:right="709" w:bottom="851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AD" w:rsidRDefault="00B558AD" w:rsidP="007F1DEB">
      <w:r>
        <w:separator/>
      </w:r>
    </w:p>
  </w:endnote>
  <w:endnote w:type="continuationSeparator" w:id="0">
    <w:p w:rsidR="00B558AD" w:rsidRDefault="00B558AD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AD" w:rsidRDefault="00B558AD" w:rsidP="007F1DEB">
      <w:r>
        <w:separator/>
      </w:r>
    </w:p>
  </w:footnote>
  <w:footnote w:type="continuationSeparator" w:id="0">
    <w:p w:rsidR="00B558AD" w:rsidRDefault="00B558AD" w:rsidP="007F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634"/>
    <w:multiLevelType w:val="hybridMultilevel"/>
    <w:tmpl w:val="A9327C50"/>
    <w:lvl w:ilvl="0" w:tplc="76EEF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0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CD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6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C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63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43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A42DC8"/>
    <w:multiLevelType w:val="hybridMultilevel"/>
    <w:tmpl w:val="38B2594C"/>
    <w:lvl w:ilvl="0" w:tplc="2D043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A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4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E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45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66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EA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A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013E4"/>
    <w:multiLevelType w:val="hybridMultilevel"/>
    <w:tmpl w:val="2A94DBF2"/>
    <w:lvl w:ilvl="0" w:tplc="61020A9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0F4A"/>
    <w:multiLevelType w:val="hybridMultilevel"/>
    <w:tmpl w:val="5600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595"/>
    <w:multiLevelType w:val="hybridMultilevel"/>
    <w:tmpl w:val="BEA43932"/>
    <w:lvl w:ilvl="0" w:tplc="84762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AE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7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CB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E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E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C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E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60B7F"/>
    <w:multiLevelType w:val="hybridMultilevel"/>
    <w:tmpl w:val="73421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C1D"/>
    <w:multiLevelType w:val="hybridMultilevel"/>
    <w:tmpl w:val="BEE4D9DC"/>
    <w:lvl w:ilvl="0" w:tplc="638E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8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21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09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A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AF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E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A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0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0D4529"/>
    <w:multiLevelType w:val="hybridMultilevel"/>
    <w:tmpl w:val="0C624F2E"/>
    <w:lvl w:ilvl="0" w:tplc="FF18F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ED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C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2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89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40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0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6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0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AF4C7E"/>
    <w:multiLevelType w:val="hybridMultilevel"/>
    <w:tmpl w:val="7EA04F7A"/>
    <w:lvl w:ilvl="0" w:tplc="57A4C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2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4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0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4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E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85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07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2D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960C85"/>
    <w:multiLevelType w:val="hybridMultilevel"/>
    <w:tmpl w:val="EF624890"/>
    <w:lvl w:ilvl="0" w:tplc="50F8C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0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68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66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0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E1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2E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AD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4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105D57"/>
    <w:multiLevelType w:val="hybridMultilevel"/>
    <w:tmpl w:val="84B22BAA"/>
    <w:lvl w:ilvl="0" w:tplc="2EB8C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D6A1A"/>
    <w:multiLevelType w:val="hybridMultilevel"/>
    <w:tmpl w:val="8BBACB8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107F73"/>
    <w:multiLevelType w:val="hybridMultilevel"/>
    <w:tmpl w:val="7F38EAB0"/>
    <w:lvl w:ilvl="0" w:tplc="FAFAD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2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A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0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2C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C8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6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EC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A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FA6489"/>
    <w:multiLevelType w:val="hybridMultilevel"/>
    <w:tmpl w:val="4E269922"/>
    <w:lvl w:ilvl="0" w:tplc="23EED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0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2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2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8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8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66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C4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67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C241E3"/>
    <w:multiLevelType w:val="hybridMultilevel"/>
    <w:tmpl w:val="A9BAB738"/>
    <w:lvl w:ilvl="0" w:tplc="91DE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B2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6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4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C5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08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0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F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C529BC"/>
    <w:multiLevelType w:val="hybridMultilevel"/>
    <w:tmpl w:val="9C8AE848"/>
    <w:lvl w:ilvl="0" w:tplc="C224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6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C9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C6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C3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4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1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6D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A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5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70"/>
    <w:rsid w:val="0005109B"/>
    <w:rsid w:val="00086BEE"/>
    <w:rsid w:val="000A3CDE"/>
    <w:rsid w:val="000B296C"/>
    <w:rsid w:val="000F7325"/>
    <w:rsid w:val="000F77F9"/>
    <w:rsid w:val="001176A5"/>
    <w:rsid w:val="0012641F"/>
    <w:rsid w:val="00160C95"/>
    <w:rsid w:val="001B4F46"/>
    <w:rsid w:val="001F4DF6"/>
    <w:rsid w:val="002324E0"/>
    <w:rsid w:val="00237E5D"/>
    <w:rsid w:val="00244C49"/>
    <w:rsid w:val="002574B8"/>
    <w:rsid w:val="00274286"/>
    <w:rsid w:val="00293EA1"/>
    <w:rsid w:val="002E0286"/>
    <w:rsid w:val="00323DE9"/>
    <w:rsid w:val="00352D3F"/>
    <w:rsid w:val="00372D3C"/>
    <w:rsid w:val="00381D59"/>
    <w:rsid w:val="003870CD"/>
    <w:rsid w:val="003B3A27"/>
    <w:rsid w:val="003D3C2E"/>
    <w:rsid w:val="003D641E"/>
    <w:rsid w:val="003E66AB"/>
    <w:rsid w:val="0044462D"/>
    <w:rsid w:val="0045486A"/>
    <w:rsid w:val="00461B58"/>
    <w:rsid w:val="00493CC0"/>
    <w:rsid w:val="00495E23"/>
    <w:rsid w:val="00496084"/>
    <w:rsid w:val="004E026E"/>
    <w:rsid w:val="004F0933"/>
    <w:rsid w:val="0050303F"/>
    <w:rsid w:val="00565221"/>
    <w:rsid w:val="00565250"/>
    <w:rsid w:val="0059233D"/>
    <w:rsid w:val="00595864"/>
    <w:rsid w:val="00653949"/>
    <w:rsid w:val="006604EF"/>
    <w:rsid w:val="00672E70"/>
    <w:rsid w:val="00677CC1"/>
    <w:rsid w:val="00677D4B"/>
    <w:rsid w:val="00691A11"/>
    <w:rsid w:val="0069695E"/>
    <w:rsid w:val="006C6344"/>
    <w:rsid w:val="006E34C3"/>
    <w:rsid w:val="00710EBA"/>
    <w:rsid w:val="00711039"/>
    <w:rsid w:val="00723562"/>
    <w:rsid w:val="00730AB1"/>
    <w:rsid w:val="0076239C"/>
    <w:rsid w:val="00771EC5"/>
    <w:rsid w:val="007733A2"/>
    <w:rsid w:val="00777017"/>
    <w:rsid w:val="007B4091"/>
    <w:rsid w:val="007F1DEB"/>
    <w:rsid w:val="00812AB8"/>
    <w:rsid w:val="00821605"/>
    <w:rsid w:val="008273BE"/>
    <w:rsid w:val="00854E58"/>
    <w:rsid w:val="0085557D"/>
    <w:rsid w:val="00863DFB"/>
    <w:rsid w:val="00867F14"/>
    <w:rsid w:val="00876684"/>
    <w:rsid w:val="008D6856"/>
    <w:rsid w:val="008E38DB"/>
    <w:rsid w:val="008E49DC"/>
    <w:rsid w:val="008E5270"/>
    <w:rsid w:val="009401F6"/>
    <w:rsid w:val="00942832"/>
    <w:rsid w:val="00960032"/>
    <w:rsid w:val="009A1541"/>
    <w:rsid w:val="00A1118A"/>
    <w:rsid w:val="00A3586A"/>
    <w:rsid w:val="00A61653"/>
    <w:rsid w:val="00A65389"/>
    <w:rsid w:val="00A82DAC"/>
    <w:rsid w:val="00A86625"/>
    <w:rsid w:val="00A949F7"/>
    <w:rsid w:val="00A968F5"/>
    <w:rsid w:val="00AC3983"/>
    <w:rsid w:val="00AC423D"/>
    <w:rsid w:val="00AE7872"/>
    <w:rsid w:val="00AF7592"/>
    <w:rsid w:val="00B40836"/>
    <w:rsid w:val="00B53D5B"/>
    <w:rsid w:val="00B558AD"/>
    <w:rsid w:val="00B62E67"/>
    <w:rsid w:val="00B828A6"/>
    <w:rsid w:val="00B828F3"/>
    <w:rsid w:val="00B83C1D"/>
    <w:rsid w:val="00BA79E9"/>
    <w:rsid w:val="00BB4D72"/>
    <w:rsid w:val="00BB5D09"/>
    <w:rsid w:val="00BB7128"/>
    <w:rsid w:val="00BC4736"/>
    <w:rsid w:val="00BE7F1D"/>
    <w:rsid w:val="00BF5398"/>
    <w:rsid w:val="00C44C4D"/>
    <w:rsid w:val="00CC549F"/>
    <w:rsid w:val="00CD4090"/>
    <w:rsid w:val="00CF2789"/>
    <w:rsid w:val="00CF7A4F"/>
    <w:rsid w:val="00D23407"/>
    <w:rsid w:val="00D3068E"/>
    <w:rsid w:val="00D43DF6"/>
    <w:rsid w:val="00D62D13"/>
    <w:rsid w:val="00D72AA3"/>
    <w:rsid w:val="00DD1E4B"/>
    <w:rsid w:val="00E134A2"/>
    <w:rsid w:val="00E54210"/>
    <w:rsid w:val="00E83C89"/>
    <w:rsid w:val="00EB1EAC"/>
    <w:rsid w:val="00EC6D2C"/>
    <w:rsid w:val="00F03A89"/>
    <w:rsid w:val="00F40A41"/>
    <w:rsid w:val="00F6775E"/>
    <w:rsid w:val="00F714D6"/>
    <w:rsid w:val="00FA236F"/>
    <w:rsid w:val="00FA3A92"/>
    <w:rsid w:val="00FA642A"/>
    <w:rsid w:val="00FA7245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A5C7C0"/>
  <w15:docId w15:val="{04434EAB-81B8-4386-B15D-AF4952C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72E70"/>
    <w:rPr>
      <w:color w:val="808080"/>
    </w:rPr>
  </w:style>
  <w:style w:type="table" w:customStyle="1" w:styleId="Grilledutableau1">
    <w:name w:val="Grille du tableau1"/>
    <w:basedOn w:val="TableauNormal"/>
    <w:uiPriority w:val="59"/>
    <w:rsid w:val="003D64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Arial"/>
      <w:bdr w:val="none" w:sz="0" w:space="0" w:color="auto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61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1030-5C59-4471-ABE8-EE250DB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4</cp:revision>
  <cp:lastPrinted>2020-11-23T17:21:00Z</cp:lastPrinted>
  <dcterms:created xsi:type="dcterms:W3CDTF">2024-10-04T07:33:00Z</dcterms:created>
  <dcterms:modified xsi:type="dcterms:W3CDTF">2024-10-04T08:15:00Z</dcterms:modified>
  <cp:contentStatus/>
</cp:coreProperties>
</file>